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31E" w:rsidRPr="006F6A3C" w:rsidRDefault="0011531E" w:rsidP="00C61C6E">
      <w:pPr>
        <w:jc w:val="center"/>
        <w:rPr>
          <w:rFonts w:ascii="Tahoma" w:hAnsi="Tahoma" w:cs="Tahoma"/>
          <w:b/>
          <w:sz w:val="28"/>
          <w:szCs w:val="28"/>
        </w:rPr>
      </w:pPr>
      <w:bookmarkStart w:id="0" w:name="_GoBack"/>
      <w:bookmarkEnd w:id="0"/>
      <w:r w:rsidRPr="006F6A3C">
        <w:rPr>
          <w:rFonts w:ascii="Tahoma" w:hAnsi="Tahoma" w:cs="Tahoma"/>
          <w:b/>
          <w:sz w:val="28"/>
          <w:szCs w:val="28"/>
        </w:rPr>
        <w:t>REALISM AND PARADOX IN</w:t>
      </w:r>
    </w:p>
    <w:p w:rsidR="007968A2" w:rsidRPr="006F6A3C" w:rsidRDefault="006A7CB9" w:rsidP="00C61C6E">
      <w:pPr>
        <w:jc w:val="center"/>
        <w:rPr>
          <w:rFonts w:ascii="Tahoma" w:hAnsi="Tahoma" w:cs="Tahoma"/>
          <w:b/>
          <w:sz w:val="28"/>
          <w:szCs w:val="28"/>
        </w:rPr>
      </w:pPr>
      <w:r w:rsidRPr="006F6A3C">
        <w:rPr>
          <w:rFonts w:ascii="Tahoma" w:hAnsi="Tahoma" w:cs="Tahoma"/>
          <w:b/>
          <w:sz w:val="28"/>
          <w:szCs w:val="28"/>
        </w:rPr>
        <w:t>FINANCING NIGE</w:t>
      </w:r>
      <w:r w:rsidR="0011531E" w:rsidRPr="006F6A3C">
        <w:rPr>
          <w:rFonts w:ascii="Tahoma" w:hAnsi="Tahoma" w:cs="Tahoma"/>
          <w:b/>
          <w:sz w:val="28"/>
          <w:szCs w:val="28"/>
        </w:rPr>
        <w:t>RIA’S HUGE INFRASTRUCTURE NEEDS</w:t>
      </w:r>
    </w:p>
    <w:p w:rsidR="00855748" w:rsidRDefault="003A28AE" w:rsidP="00C61C6E">
      <w:pPr>
        <w:jc w:val="center"/>
        <w:rPr>
          <w:rFonts w:ascii="Tahoma" w:hAnsi="Tahoma" w:cs="Tahoma"/>
          <w:b/>
        </w:rPr>
      </w:pPr>
      <w:r>
        <w:rPr>
          <w:rFonts w:ascii="Tahoma" w:hAnsi="Tahoma" w:cs="Tahoma"/>
          <w:b/>
        </w:rPr>
        <w:t>By Abraham E. Nwankwo</w:t>
      </w:r>
    </w:p>
    <w:p w:rsidR="00BD779F" w:rsidRDefault="003A28AE" w:rsidP="00C61C6E">
      <w:pPr>
        <w:jc w:val="center"/>
        <w:rPr>
          <w:rFonts w:ascii="Tahoma" w:hAnsi="Tahoma" w:cs="Tahoma"/>
          <w:b/>
          <w:i/>
        </w:rPr>
      </w:pPr>
      <w:r w:rsidRPr="003A28AE">
        <w:rPr>
          <w:rFonts w:ascii="Tahoma" w:hAnsi="Tahoma" w:cs="Tahoma"/>
          <w:b/>
          <w:i/>
        </w:rPr>
        <w:t xml:space="preserve">Presented at the 2019 Annual Lecture of Just Friends Club of Nigeria </w:t>
      </w:r>
    </w:p>
    <w:p w:rsidR="003A28AE" w:rsidRPr="003A28AE" w:rsidRDefault="00BD779F" w:rsidP="00C61C6E">
      <w:pPr>
        <w:jc w:val="center"/>
        <w:rPr>
          <w:rFonts w:ascii="Tahoma" w:hAnsi="Tahoma" w:cs="Tahoma"/>
          <w:b/>
          <w:i/>
        </w:rPr>
      </w:pPr>
      <w:r>
        <w:rPr>
          <w:rFonts w:ascii="Tahoma" w:hAnsi="Tahoma" w:cs="Tahoma"/>
          <w:b/>
          <w:i/>
        </w:rPr>
        <w:t>(</w:t>
      </w:r>
      <w:r w:rsidR="00F04606" w:rsidRPr="003A28AE">
        <w:rPr>
          <w:rFonts w:ascii="Tahoma" w:hAnsi="Tahoma" w:cs="Tahoma"/>
          <w:b/>
          <w:i/>
        </w:rPr>
        <w:t>Abuja, April</w:t>
      </w:r>
      <w:r w:rsidR="003A28AE" w:rsidRPr="003A28AE">
        <w:rPr>
          <w:rFonts w:ascii="Tahoma" w:hAnsi="Tahoma" w:cs="Tahoma"/>
          <w:b/>
          <w:i/>
        </w:rPr>
        <w:t xml:space="preserve"> 16, 2019</w:t>
      </w:r>
      <w:r w:rsidR="00A22958">
        <w:rPr>
          <w:rFonts w:ascii="Tahoma" w:hAnsi="Tahoma" w:cs="Tahoma"/>
          <w:b/>
          <w:i/>
        </w:rPr>
        <w:t>)</w:t>
      </w:r>
    </w:p>
    <w:p w:rsidR="00F04606" w:rsidRDefault="00F04606" w:rsidP="00247BEC">
      <w:pPr>
        <w:jc w:val="both"/>
        <w:rPr>
          <w:rFonts w:ascii="Tahoma" w:hAnsi="Tahoma" w:cs="Tahoma"/>
          <w:b/>
          <w:sz w:val="28"/>
          <w:szCs w:val="28"/>
        </w:rPr>
      </w:pPr>
    </w:p>
    <w:p w:rsidR="00855748" w:rsidRPr="00855748" w:rsidRDefault="00855748" w:rsidP="00247BEC">
      <w:pPr>
        <w:jc w:val="both"/>
        <w:rPr>
          <w:rFonts w:ascii="Tahoma" w:hAnsi="Tahoma" w:cs="Tahoma"/>
          <w:b/>
          <w:sz w:val="28"/>
          <w:szCs w:val="28"/>
        </w:rPr>
      </w:pPr>
      <w:r w:rsidRPr="00855748">
        <w:rPr>
          <w:rFonts w:ascii="Tahoma" w:hAnsi="Tahoma" w:cs="Tahoma"/>
          <w:b/>
          <w:sz w:val="28"/>
          <w:szCs w:val="28"/>
        </w:rPr>
        <w:t>Introduction</w:t>
      </w:r>
    </w:p>
    <w:p w:rsidR="00DA6ECF" w:rsidRDefault="00247BEC" w:rsidP="00576079">
      <w:pPr>
        <w:spacing w:line="360" w:lineRule="auto"/>
        <w:jc w:val="both"/>
        <w:rPr>
          <w:rFonts w:ascii="Tahoma" w:hAnsi="Tahoma" w:cs="Tahoma"/>
          <w:sz w:val="28"/>
          <w:szCs w:val="28"/>
        </w:rPr>
      </w:pPr>
      <w:r w:rsidRPr="00247BEC">
        <w:rPr>
          <w:rFonts w:ascii="Tahoma" w:hAnsi="Tahoma" w:cs="Tahoma"/>
          <w:sz w:val="28"/>
          <w:szCs w:val="28"/>
        </w:rPr>
        <w:t>The issue of Nigeria’s huge infrastructure deficit is we</w:t>
      </w:r>
      <w:r>
        <w:rPr>
          <w:rFonts w:ascii="Tahoma" w:hAnsi="Tahoma" w:cs="Tahoma"/>
          <w:sz w:val="28"/>
          <w:szCs w:val="28"/>
        </w:rPr>
        <w:t>ll acknowledged and so is the attempt to finance its solution along various lines suggested by conventional wisdom. The point of departure of this discussion paper derives from the following</w:t>
      </w:r>
      <w:r w:rsidR="005C2359">
        <w:rPr>
          <w:rFonts w:ascii="Tahoma" w:hAnsi="Tahoma" w:cs="Tahoma"/>
          <w:sz w:val="28"/>
          <w:szCs w:val="28"/>
        </w:rPr>
        <w:t xml:space="preserve"> four</w:t>
      </w:r>
      <w:r>
        <w:rPr>
          <w:rFonts w:ascii="Tahoma" w:hAnsi="Tahoma" w:cs="Tahoma"/>
          <w:sz w:val="28"/>
          <w:szCs w:val="28"/>
        </w:rPr>
        <w:t xml:space="preserve"> propositions:</w:t>
      </w:r>
    </w:p>
    <w:p w:rsidR="00247BEC" w:rsidRDefault="00247BEC" w:rsidP="004C596E">
      <w:pPr>
        <w:pStyle w:val="ListParagraph"/>
        <w:numPr>
          <w:ilvl w:val="0"/>
          <w:numId w:val="17"/>
        </w:numPr>
        <w:spacing w:line="360" w:lineRule="auto"/>
        <w:jc w:val="both"/>
        <w:rPr>
          <w:rFonts w:ascii="Tahoma" w:hAnsi="Tahoma" w:cs="Tahoma"/>
          <w:sz w:val="28"/>
          <w:szCs w:val="28"/>
        </w:rPr>
      </w:pPr>
      <w:r>
        <w:rPr>
          <w:rFonts w:ascii="Tahoma" w:hAnsi="Tahoma" w:cs="Tahoma"/>
          <w:sz w:val="28"/>
          <w:szCs w:val="28"/>
        </w:rPr>
        <w:t xml:space="preserve">Infrastructure development is </w:t>
      </w:r>
      <w:r w:rsidR="00CB2133">
        <w:rPr>
          <w:rFonts w:ascii="Tahoma" w:hAnsi="Tahoma" w:cs="Tahoma"/>
          <w:sz w:val="28"/>
          <w:szCs w:val="28"/>
        </w:rPr>
        <w:t>important</w:t>
      </w:r>
      <w:r w:rsidR="005B489E">
        <w:rPr>
          <w:rFonts w:ascii="Tahoma" w:hAnsi="Tahoma" w:cs="Tahoma"/>
          <w:sz w:val="28"/>
          <w:szCs w:val="28"/>
        </w:rPr>
        <w:t>,</w:t>
      </w:r>
      <w:r w:rsidR="00CB2133">
        <w:rPr>
          <w:rFonts w:ascii="Tahoma" w:hAnsi="Tahoma" w:cs="Tahoma"/>
          <w:sz w:val="28"/>
          <w:szCs w:val="28"/>
        </w:rPr>
        <w:t xml:space="preserve"> not only for the solution of the problem of economic backwardness but also for the solution of the problem of defective f</w:t>
      </w:r>
      <w:r w:rsidR="00677950">
        <w:rPr>
          <w:rFonts w:ascii="Tahoma" w:hAnsi="Tahoma" w:cs="Tahoma"/>
          <w:sz w:val="28"/>
          <w:szCs w:val="28"/>
        </w:rPr>
        <w:t>iscal federalism and ambivalent, inconclusive</w:t>
      </w:r>
      <w:r w:rsidR="005C2359">
        <w:rPr>
          <w:rFonts w:ascii="Tahoma" w:hAnsi="Tahoma" w:cs="Tahoma"/>
          <w:sz w:val="28"/>
          <w:szCs w:val="28"/>
        </w:rPr>
        <w:t xml:space="preserve"> </w:t>
      </w:r>
      <w:r w:rsidR="00CB2133">
        <w:rPr>
          <w:rFonts w:ascii="Tahoma" w:hAnsi="Tahoma" w:cs="Tahoma"/>
          <w:sz w:val="28"/>
          <w:szCs w:val="28"/>
        </w:rPr>
        <w:t>nation-building.</w:t>
      </w:r>
    </w:p>
    <w:p w:rsidR="00CB2133" w:rsidRDefault="00CB2133" w:rsidP="00576079">
      <w:pPr>
        <w:pStyle w:val="ListParagraph"/>
        <w:numPr>
          <w:ilvl w:val="0"/>
          <w:numId w:val="17"/>
        </w:numPr>
        <w:spacing w:line="360" w:lineRule="auto"/>
        <w:jc w:val="both"/>
        <w:rPr>
          <w:rFonts w:ascii="Tahoma" w:hAnsi="Tahoma" w:cs="Tahoma"/>
          <w:sz w:val="28"/>
          <w:szCs w:val="28"/>
        </w:rPr>
      </w:pPr>
      <w:r>
        <w:rPr>
          <w:rFonts w:ascii="Tahoma" w:hAnsi="Tahoma" w:cs="Tahoma"/>
          <w:sz w:val="28"/>
          <w:szCs w:val="28"/>
        </w:rPr>
        <w:t xml:space="preserve">The scale of infrastructure development required for meaningful transformation has to be </w:t>
      </w:r>
      <w:r w:rsidR="00581BF9">
        <w:rPr>
          <w:rFonts w:ascii="Tahoma" w:hAnsi="Tahoma" w:cs="Tahoma"/>
          <w:sz w:val="28"/>
          <w:szCs w:val="28"/>
        </w:rPr>
        <w:t xml:space="preserve">bold, </w:t>
      </w:r>
      <w:r>
        <w:rPr>
          <w:rFonts w:ascii="Tahoma" w:hAnsi="Tahoma" w:cs="Tahoma"/>
          <w:sz w:val="28"/>
          <w:szCs w:val="28"/>
        </w:rPr>
        <w:t>massive and rapid</w:t>
      </w:r>
      <w:r w:rsidR="00C20D58">
        <w:rPr>
          <w:rFonts w:ascii="Tahoma" w:hAnsi="Tahoma" w:cs="Tahoma"/>
          <w:sz w:val="28"/>
          <w:szCs w:val="28"/>
        </w:rPr>
        <w:t>;</w:t>
      </w:r>
      <w:r>
        <w:rPr>
          <w:rFonts w:ascii="Tahoma" w:hAnsi="Tahoma" w:cs="Tahoma"/>
          <w:sz w:val="28"/>
          <w:szCs w:val="28"/>
        </w:rPr>
        <w:t xml:space="preserve"> not </w:t>
      </w:r>
      <w:r w:rsidR="00581BF9">
        <w:rPr>
          <w:rFonts w:ascii="Tahoma" w:hAnsi="Tahoma" w:cs="Tahoma"/>
          <w:sz w:val="28"/>
          <w:szCs w:val="28"/>
        </w:rPr>
        <w:t xml:space="preserve">timid, </w:t>
      </w:r>
      <w:r>
        <w:rPr>
          <w:rFonts w:ascii="Tahoma" w:hAnsi="Tahoma" w:cs="Tahoma"/>
          <w:sz w:val="28"/>
          <w:szCs w:val="28"/>
        </w:rPr>
        <w:t xml:space="preserve">incremental and </w:t>
      </w:r>
      <w:r w:rsidR="00581BF9">
        <w:rPr>
          <w:rFonts w:ascii="Tahoma" w:hAnsi="Tahoma" w:cs="Tahoma"/>
          <w:sz w:val="28"/>
          <w:szCs w:val="28"/>
        </w:rPr>
        <w:t>sluggish</w:t>
      </w:r>
      <w:r>
        <w:rPr>
          <w:rFonts w:ascii="Tahoma" w:hAnsi="Tahoma" w:cs="Tahoma"/>
          <w:sz w:val="28"/>
          <w:szCs w:val="28"/>
        </w:rPr>
        <w:t xml:space="preserve"> and</w:t>
      </w:r>
      <w:r w:rsidR="00514E4F">
        <w:rPr>
          <w:rFonts w:ascii="Tahoma" w:hAnsi="Tahoma" w:cs="Tahoma"/>
          <w:sz w:val="28"/>
          <w:szCs w:val="28"/>
        </w:rPr>
        <w:t>,</w:t>
      </w:r>
      <w:r>
        <w:rPr>
          <w:rFonts w:ascii="Tahoma" w:hAnsi="Tahoma" w:cs="Tahoma"/>
          <w:sz w:val="28"/>
          <w:szCs w:val="28"/>
        </w:rPr>
        <w:t xml:space="preserve"> therefore, requires substantial financing</w:t>
      </w:r>
      <w:r w:rsidR="00581BF9">
        <w:rPr>
          <w:rFonts w:ascii="Tahoma" w:hAnsi="Tahoma" w:cs="Tahoma"/>
          <w:sz w:val="28"/>
          <w:szCs w:val="28"/>
        </w:rPr>
        <w:t>. U</w:t>
      </w:r>
      <w:r>
        <w:rPr>
          <w:rFonts w:ascii="Tahoma" w:hAnsi="Tahoma" w:cs="Tahoma"/>
          <w:sz w:val="28"/>
          <w:szCs w:val="28"/>
        </w:rPr>
        <w:t>nfortunately, government’s ability to contribute its quota</w:t>
      </w:r>
      <w:r w:rsidR="00581BF9">
        <w:rPr>
          <w:rFonts w:ascii="Tahoma" w:hAnsi="Tahoma" w:cs="Tahoma"/>
          <w:sz w:val="28"/>
          <w:szCs w:val="28"/>
        </w:rPr>
        <w:t>, even after taking into account the contribution of the private sector,</w:t>
      </w:r>
      <w:r>
        <w:rPr>
          <w:rFonts w:ascii="Tahoma" w:hAnsi="Tahoma" w:cs="Tahoma"/>
          <w:sz w:val="28"/>
          <w:szCs w:val="28"/>
        </w:rPr>
        <w:t xml:space="preserve"> is already highly constrained by unfavourable fiscal realities, indicating the impera</w:t>
      </w:r>
      <w:r w:rsidR="00C20D58">
        <w:rPr>
          <w:rFonts w:ascii="Tahoma" w:hAnsi="Tahoma" w:cs="Tahoma"/>
          <w:sz w:val="28"/>
          <w:szCs w:val="28"/>
        </w:rPr>
        <w:t xml:space="preserve">tive of substantial public debt </w:t>
      </w:r>
      <w:r>
        <w:rPr>
          <w:rFonts w:ascii="Tahoma" w:hAnsi="Tahoma" w:cs="Tahoma"/>
          <w:sz w:val="28"/>
          <w:szCs w:val="28"/>
        </w:rPr>
        <w:t>financing</w:t>
      </w:r>
      <w:r w:rsidR="00514E4F">
        <w:rPr>
          <w:rFonts w:ascii="Tahoma" w:hAnsi="Tahoma" w:cs="Tahoma"/>
          <w:sz w:val="28"/>
          <w:szCs w:val="28"/>
        </w:rPr>
        <w:t>. This is</w:t>
      </w:r>
      <w:r>
        <w:rPr>
          <w:rFonts w:ascii="Tahoma" w:hAnsi="Tahoma" w:cs="Tahoma"/>
          <w:sz w:val="28"/>
          <w:szCs w:val="28"/>
        </w:rPr>
        <w:t xml:space="preserve"> a parado</w:t>
      </w:r>
      <w:r w:rsidR="00C20D58">
        <w:rPr>
          <w:rFonts w:ascii="Tahoma" w:hAnsi="Tahoma" w:cs="Tahoma"/>
          <w:sz w:val="28"/>
          <w:szCs w:val="28"/>
        </w:rPr>
        <w:t xml:space="preserve">x, given Nigeria’s </w:t>
      </w:r>
      <w:r w:rsidR="00514E4F">
        <w:rPr>
          <w:rFonts w:ascii="Tahoma" w:hAnsi="Tahoma" w:cs="Tahoma"/>
          <w:sz w:val="28"/>
          <w:szCs w:val="28"/>
        </w:rPr>
        <w:t xml:space="preserve">problematic </w:t>
      </w:r>
      <w:r w:rsidR="00C20D58">
        <w:rPr>
          <w:rFonts w:ascii="Tahoma" w:hAnsi="Tahoma" w:cs="Tahoma"/>
          <w:sz w:val="28"/>
          <w:szCs w:val="28"/>
        </w:rPr>
        <w:t>debt profile, debt history and public allergy to public borrowing.</w:t>
      </w:r>
    </w:p>
    <w:p w:rsidR="00581BF9" w:rsidRDefault="00CB2133" w:rsidP="00576079">
      <w:pPr>
        <w:pStyle w:val="ListParagraph"/>
        <w:numPr>
          <w:ilvl w:val="0"/>
          <w:numId w:val="17"/>
        </w:numPr>
        <w:spacing w:line="360" w:lineRule="auto"/>
        <w:jc w:val="both"/>
        <w:rPr>
          <w:rFonts w:ascii="Tahoma" w:hAnsi="Tahoma" w:cs="Tahoma"/>
          <w:sz w:val="28"/>
          <w:szCs w:val="28"/>
        </w:rPr>
      </w:pPr>
      <w:r>
        <w:rPr>
          <w:rFonts w:ascii="Tahoma" w:hAnsi="Tahoma" w:cs="Tahoma"/>
          <w:sz w:val="28"/>
          <w:szCs w:val="28"/>
        </w:rPr>
        <w:t>However, reliance on a well-articulated and detailed business-type transformation plan for ensuring that debt-financed infrastructure is effectively used to achieve a diversified,</w:t>
      </w:r>
      <w:r w:rsidR="00357B16">
        <w:rPr>
          <w:rFonts w:ascii="Tahoma" w:hAnsi="Tahoma" w:cs="Tahoma"/>
          <w:sz w:val="28"/>
          <w:szCs w:val="28"/>
        </w:rPr>
        <w:t xml:space="preserve"> </w:t>
      </w:r>
      <w:r w:rsidR="00357B16">
        <w:rPr>
          <w:rFonts w:ascii="Tahoma" w:hAnsi="Tahoma" w:cs="Tahoma"/>
          <w:sz w:val="28"/>
          <w:szCs w:val="28"/>
        </w:rPr>
        <w:lastRenderedPageBreak/>
        <w:t xml:space="preserve">significantly growing and  </w:t>
      </w:r>
      <w:r>
        <w:rPr>
          <w:rFonts w:ascii="Tahoma" w:hAnsi="Tahoma" w:cs="Tahoma"/>
          <w:sz w:val="28"/>
          <w:szCs w:val="28"/>
        </w:rPr>
        <w:t xml:space="preserve">self-sustaining </w:t>
      </w:r>
      <w:r w:rsidR="00581BF9">
        <w:rPr>
          <w:rFonts w:ascii="Tahoma" w:hAnsi="Tahoma" w:cs="Tahoma"/>
          <w:sz w:val="28"/>
          <w:szCs w:val="28"/>
        </w:rPr>
        <w:t>economy</w:t>
      </w:r>
      <w:r w:rsidR="005B489E">
        <w:rPr>
          <w:rFonts w:ascii="Tahoma" w:hAnsi="Tahoma" w:cs="Tahoma"/>
          <w:sz w:val="28"/>
          <w:szCs w:val="28"/>
        </w:rPr>
        <w:t>, that is to say</w:t>
      </w:r>
      <w:r w:rsidR="00581BF9">
        <w:rPr>
          <w:rFonts w:ascii="Tahoma" w:hAnsi="Tahoma" w:cs="Tahoma"/>
          <w:sz w:val="28"/>
          <w:szCs w:val="28"/>
        </w:rPr>
        <w:t xml:space="preserve"> </w:t>
      </w:r>
      <w:r w:rsidR="005B489E">
        <w:rPr>
          <w:rFonts w:ascii="Tahoma" w:hAnsi="Tahoma" w:cs="Tahoma"/>
          <w:sz w:val="28"/>
          <w:szCs w:val="28"/>
        </w:rPr>
        <w:t xml:space="preserve">an end-to-end or macro value-chain approach to public debt-financing of infrastructure investment, </w:t>
      </w:r>
      <w:r w:rsidR="00581BF9">
        <w:rPr>
          <w:rFonts w:ascii="Tahoma" w:hAnsi="Tahoma" w:cs="Tahoma"/>
          <w:sz w:val="28"/>
          <w:szCs w:val="28"/>
        </w:rPr>
        <w:t>pro</w:t>
      </w:r>
      <w:r w:rsidR="005B489E">
        <w:rPr>
          <w:rFonts w:ascii="Tahoma" w:hAnsi="Tahoma" w:cs="Tahoma"/>
          <w:sz w:val="28"/>
          <w:szCs w:val="28"/>
        </w:rPr>
        <w:t>vides the answer to the dilemma</w:t>
      </w:r>
      <w:r w:rsidR="002B05DE">
        <w:rPr>
          <w:rFonts w:ascii="Tahoma" w:hAnsi="Tahoma" w:cs="Tahoma"/>
          <w:sz w:val="28"/>
          <w:szCs w:val="28"/>
        </w:rPr>
        <w:t>.</w:t>
      </w:r>
    </w:p>
    <w:p w:rsidR="00581BF9" w:rsidRPr="006F4AD0" w:rsidRDefault="00FE4D2D" w:rsidP="00576079">
      <w:pPr>
        <w:pStyle w:val="ListParagraph"/>
        <w:numPr>
          <w:ilvl w:val="0"/>
          <w:numId w:val="17"/>
        </w:numPr>
        <w:spacing w:line="360" w:lineRule="auto"/>
        <w:jc w:val="both"/>
        <w:rPr>
          <w:rFonts w:ascii="Tahoma" w:hAnsi="Tahoma" w:cs="Tahoma"/>
          <w:sz w:val="28"/>
          <w:szCs w:val="28"/>
        </w:rPr>
      </w:pPr>
      <w:r w:rsidRPr="006F4AD0">
        <w:rPr>
          <w:rFonts w:ascii="Tahoma" w:hAnsi="Tahoma" w:cs="Tahoma"/>
          <w:sz w:val="28"/>
          <w:szCs w:val="28"/>
        </w:rPr>
        <w:t>There is need to change the mindset to emphasize Nigeria’s infrastructure deficit as also an opportunity for, rather than as only a constraint to, growth and development.</w:t>
      </w:r>
      <w:r w:rsidR="006F4AD0" w:rsidRPr="006F4AD0">
        <w:rPr>
          <w:rFonts w:ascii="Tahoma" w:hAnsi="Tahoma" w:cs="Tahoma"/>
          <w:sz w:val="28"/>
          <w:szCs w:val="28"/>
        </w:rPr>
        <w:t xml:space="preserve"> </w:t>
      </w:r>
      <w:r w:rsidR="006F4AD0">
        <w:rPr>
          <w:rFonts w:ascii="Tahoma" w:hAnsi="Tahoma" w:cs="Tahoma"/>
          <w:sz w:val="28"/>
          <w:szCs w:val="28"/>
        </w:rPr>
        <w:t>This is evident for at least one reason: additional investment in infrastructure in itself constitutes increase in the gross domestic product.</w:t>
      </w:r>
      <w:r w:rsidRPr="006F4AD0">
        <w:rPr>
          <w:rFonts w:ascii="Tahoma" w:hAnsi="Tahoma" w:cs="Tahoma"/>
          <w:sz w:val="28"/>
          <w:szCs w:val="28"/>
        </w:rPr>
        <w:t xml:space="preserve"> As Bello-Schunemann and Porter (2017: 23) have aptly noted, “...Nigeria is the biggest infrastructure market on the continent. However, the investment climate in Nigeria is very complex.”</w:t>
      </w:r>
      <w:r w:rsidR="00AF2086" w:rsidRPr="006F4AD0">
        <w:rPr>
          <w:rFonts w:ascii="Tahoma" w:hAnsi="Tahoma" w:cs="Tahoma"/>
          <w:sz w:val="28"/>
          <w:szCs w:val="28"/>
        </w:rPr>
        <w:t xml:space="preserve"> </w:t>
      </w:r>
    </w:p>
    <w:p w:rsidR="002B05DE" w:rsidRDefault="002A7AA3" w:rsidP="00576079">
      <w:pPr>
        <w:spacing w:line="360" w:lineRule="auto"/>
        <w:jc w:val="both"/>
        <w:rPr>
          <w:rFonts w:ascii="Tahoma" w:hAnsi="Tahoma" w:cs="Tahoma"/>
          <w:sz w:val="28"/>
          <w:szCs w:val="28"/>
        </w:rPr>
      </w:pPr>
      <w:r>
        <w:rPr>
          <w:rFonts w:ascii="Tahoma" w:hAnsi="Tahoma" w:cs="Tahoma"/>
          <w:sz w:val="28"/>
          <w:szCs w:val="28"/>
        </w:rPr>
        <w:t>From the foregoing, we can claim that</w:t>
      </w:r>
      <w:r w:rsidR="002B05DE">
        <w:rPr>
          <w:rFonts w:ascii="Tahoma" w:hAnsi="Tahoma" w:cs="Tahoma"/>
          <w:sz w:val="28"/>
          <w:szCs w:val="28"/>
        </w:rPr>
        <w:t xml:space="preserve"> the required financing posture is one that is confident and assertive, rather than </w:t>
      </w:r>
      <w:r w:rsidR="00F76185">
        <w:rPr>
          <w:rFonts w:ascii="Tahoma" w:hAnsi="Tahoma" w:cs="Tahoma"/>
          <w:sz w:val="28"/>
          <w:szCs w:val="28"/>
        </w:rPr>
        <w:t xml:space="preserve">ambivalent and </w:t>
      </w:r>
      <w:r w:rsidR="002B05DE">
        <w:rPr>
          <w:rFonts w:ascii="Tahoma" w:hAnsi="Tahoma" w:cs="Tahoma"/>
          <w:sz w:val="28"/>
          <w:szCs w:val="28"/>
        </w:rPr>
        <w:t>ambiguous</w:t>
      </w:r>
      <w:r w:rsidR="00F76185">
        <w:rPr>
          <w:rFonts w:ascii="Tahoma" w:hAnsi="Tahoma" w:cs="Tahoma"/>
          <w:sz w:val="28"/>
          <w:szCs w:val="28"/>
        </w:rPr>
        <w:t>.</w:t>
      </w:r>
    </w:p>
    <w:p w:rsidR="00581BF9" w:rsidRPr="00581BF9" w:rsidRDefault="00581BF9" w:rsidP="00576079">
      <w:pPr>
        <w:spacing w:line="360" w:lineRule="auto"/>
        <w:jc w:val="both"/>
        <w:rPr>
          <w:rFonts w:ascii="Tahoma" w:hAnsi="Tahoma" w:cs="Tahoma"/>
          <w:sz w:val="28"/>
          <w:szCs w:val="28"/>
        </w:rPr>
      </w:pPr>
      <w:r w:rsidRPr="0053425E">
        <w:rPr>
          <w:rFonts w:ascii="Tahoma" w:hAnsi="Tahoma" w:cs="Tahoma"/>
          <w:sz w:val="28"/>
          <w:szCs w:val="28"/>
        </w:rPr>
        <w:t xml:space="preserve">Accordingly, we will present this paper </w:t>
      </w:r>
      <w:r w:rsidR="0053425E">
        <w:rPr>
          <w:rFonts w:ascii="Tahoma" w:hAnsi="Tahoma" w:cs="Tahoma"/>
          <w:sz w:val="28"/>
          <w:szCs w:val="28"/>
        </w:rPr>
        <w:t>on the “</w:t>
      </w:r>
      <w:r w:rsidR="0053425E" w:rsidRPr="0053425E">
        <w:rPr>
          <w:rFonts w:ascii="Tahoma" w:hAnsi="Tahoma" w:cs="Tahoma"/>
          <w:sz w:val="28"/>
          <w:szCs w:val="28"/>
        </w:rPr>
        <w:t>Realism and</w:t>
      </w:r>
      <w:r w:rsidR="0053425E">
        <w:rPr>
          <w:rFonts w:ascii="Tahoma" w:hAnsi="Tahoma" w:cs="Tahoma"/>
          <w:sz w:val="28"/>
          <w:szCs w:val="28"/>
        </w:rPr>
        <w:t xml:space="preserve"> Paradox i</w:t>
      </w:r>
      <w:r w:rsidR="0053425E" w:rsidRPr="0053425E">
        <w:rPr>
          <w:rFonts w:ascii="Tahoma" w:hAnsi="Tahoma" w:cs="Tahoma"/>
          <w:sz w:val="28"/>
          <w:szCs w:val="28"/>
        </w:rPr>
        <w:t>n</w:t>
      </w:r>
      <w:r w:rsidR="0053425E">
        <w:rPr>
          <w:rFonts w:ascii="Tahoma" w:hAnsi="Tahoma" w:cs="Tahoma"/>
          <w:sz w:val="28"/>
          <w:szCs w:val="28"/>
        </w:rPr>
        <w:t xml:space="preserve"> </w:t>
      </w:r>
      <w:r w:rsidR="0053425E" w:rsidRPr="0053425E">
        <w:rPr>
          <w:rFonts w:ascii="Tahoma" w:hAnsi="Tahoma" w:cs="Tahoma"/>
          <w:sz w:val="28"/>
          <w:szCs w:val="28"/>
        </w:rPr>
        <w:t>Financing Nigeria’s Huge Infrastructure Needs</w:t>
      </w:r>
      <w:r w:rsidR="0053425E">
        <w:rPr>
          <w:rFonts w:ascii="Tahoma" w:hAnsi="Tahoma" w:cs="Tahoma"/>
          <w:sz w:val="28"/>
          <w:szCs w:val="28"/>
        </w:rPr>
        <w:t xml:space="preserve">” </w:t>
      </w:r>
      <w:r w:rsidRPr="00581BF9">
        <w:rPr>
          <w:rFonts w:ascii="Tahoma" w:hAnsi="Tahoma" w:cs="Tahoma"/>
          <w:sz w:val="28"/>
          <w:szCs w:val="28"/>
        </w:rPr>
        <w:t xml:space="preserve">under three </w:t>
      </w:r>
      <w:r w:rsidR="00BD1D0C">
        <w:rPr>
          <w:rFonts w:ascii="Tahoma" w:hAnsi="Tahoma" w:cs="Tahoma"/>
          <w:sz w:val="28"/>
          <w:szCs w:val="28"/>
        </w:rPr>
        <w:t>part</w:t>
      </w:r>
      <w:r w:rsidRPr="00581BF9">
        <w:rPr>
          <w:rFonts w:ascii="Tahoma" w:hAnsi="Tahoma" w:cs="Tahoma"/>
          <w:sz w:val="28"/>
          <w:szCs w:val="28"/>
        </w:rPr>
        <w:t xml:space="preserve">s: </w:t>
      </w:r>
      <w:r w:rsidR="00BD1D0C">
        <w:rPr>
          <w:rFonts w:ascii="Tahoma" w:hAnsi="Tahoma" w:cs="Tahoma"/>
          <w:sz w:val="28"/>
          <w:szCs w:val="28"/>
        </w:rPr>
        <w:t>Part</w:t>
      </w:r>
      <w:r w:rsidRPr="00581BF9">
        <w:rPr>
          <w:rFonts w:ascii="Tahoma" w:hAnsi="Tahoma" w:cs="Tahoma"/>
          <w:sz w:val="28"/>
          <w:szCs w:val="28"/>
        </w:rPr>
        <w:t xml:space="preserve"> I discusses</w:t>
      </w:r>
      <w:r w:rsidR="00EC4DF0">
        <w:rPr>
          <w:rFonts w:ascii="Tahoma" w:hAnsi="Tahoma" w:cs="Tahoma"/>
          <w:sz w:val="28"/>
          <w:szCs w:val="28"/>
        </w:rPr>
        <w:t xml:space="preserve"> not only</w:t>
      </w:r>
      <w:r w:rsidRPr="00581BF9">
        <w:rPr>
          <w:rFonts w:ascii="Tahoma" w:hAnsi="Tahoma" w:cs="Tahoma"/>
          <w:sz w:val="28"/>
          <w:szCs w:val="28"/>
        </w:rPr>
        <w:t xml:space="preserve"> the economic </w:t>
      </w:r>
      <w:r w:rsidR="00EC4DF0">
        <w:rPr>
          <w:rFonts w:ascii="Tahoma" w:hAnsi="Tahoma" w:cs="Tahoma"/>
          <w:sz w:val="28"/>
          <w:szCs w:val="28"/>
        </w:rPr>
        <w:t>but also the</w:t>
      </w:r>
      <w:r w:rsidRPr="00581BF9">
        <w:rPr>
          <w:rFonts w:ascii="Tahoma" w:hAnsi="Tahoma" w:cs="Tahoma"/>
          <w:sz w:val="28"/>
          <w:szCs w:val="28"/>
        </w:rPr>
        <w:t xml:space="preserve"> socio-political context </w:t>
      </w:r>
      <w:r w:rsidR="00FD6884">
        <w:rPr>
          <w:rFonts w:ascii="Tahoma" w:hAnsi="Tahoma" w:cs="Tahoma"/>
          <w:sz w:val="28"/>
          <w:szCs w:val="28"/>
        </w:rPr>
        <w:t>necessitating</w:t>
      </w:r>
      <w:r w:rsidRPr="00581BF9">
        <w:rPr>
          <w:rFonts w:ascii="Tahoma" w:hAnsi="Tahoma" w:cs="Tahoma"/>
          <w:sz w:val="28"/>
          <w:szCs w:val="28"/>
        </w:rPr>
        <w:t xml:space="preserve"> massive investment in infrastructure; </w:t>
      </w:r>
      <w:r w:rsidR="00BD1D0C">
        <w:rPr>
          <w:rFonts w:ascii="Tahoma" w:hAnsi="Tahoma" w:cs="Tahoma"/>
          <w:sz w:val="28"/>
          <w:szCs w:val="28"/>
        </w:rPr>
        <w:t>Part</w:t>
      </w:r>
      <w:r w:rsidRPr="00581BF9">
        <w:rPr>
          <w:rFonts w:ascii="Tahoma" w:hAnsi="Tahoma" w:cs="Tahoma"/>
          <w:sz w:val="28"/>
          <w:szCs w:val="28"/>
        </w:rPr>
        <w:t xml:space="preserve"> II deals with the imperative and paradox of financing the big infrastructure </w:t>
      </w:r>
      <w:r w:rsidR="00CA20AB" w:rsidRPr="00581BF9">
        <w:rPr>
          <w:rFonts w:ascii="Tahoma" w:hAnsi="Tahoma" w:cs="Tahoma"/>
          <w:sz w:val="28"/>
          <w:szCs w:val="28"/>
        </w:rPr>
        <w:t>programme with</w:t>
      </w:r>
      <w:r w:rsidRPr="00581BF9">
        <w:rPr>
          <w:rFonts w:ascii="Tahoma" w:hAnsi="Tahoma" w:cs="Tahoma"/>
          <w:sz w:val="28"/>
          <w:szCs w:val="28"/>
        </w:rPr>
        <w:t xml:space="preserve"> public debt</w:t>
      </w:r>
      <w:r>
        <w:rPr>
          <w:rFonts w:ascii="Tahoma" w:hAnsi="Tahoma" w:cs="Tahoma"/>
          <w:sz w:val="28"/>
          <w:szCs w:val="28"/>
        </w:rPr>
        <w:t xml:space="preserve">; and, </w:t>
      </w:r>
      <w:r w:rsidR="00BD1D0C">
        <w:rPr>
          <w:rFonts w:ascii="Tahoma" w:hAnsi="Tahoma" w:cs="Tahoma"/>
          <w:sz w:val="28"/>
          <w:szCs w:val="28"/>
        </w:rPr>
        <w:t>Part</w:t>
      </w:r>
      <w:r>
        <w:rPr>
          <w:rFonts w:ascii="Tahoma" w:hAnsi="Tahoma" w:cs="Tahoma"/>
          <w:sz w:val="28"/>
          <w:szCs w:val="28"/>
        </w:rPr>
        <w:t xml:space="preserve"> III</w:t>
      </w:r>
      <w:r w:rsidR="00CA20AB">
        <w:rPr>
          <w:rFonts w:ascii="Tahoma" w:hAnsi="Tahoma" w:cs="Tahoma"/>
          <w:sz w:val="28"/>
          <w:szCs w:val="28"/>
        </w:rPr>
        <w:t xml:space="preserve"> </w:t>
      </w:r>
      <w:r w:rsidR="007968A2">
        <w:rPr>
          <w:rFonts w:ascii="Tahoma" w:hAnsi="Tahoma" w:cs="Tahoma"/>
          <w:sz w:val="28"/>
          <w:szCs w:val="28"/>
        </w:rPr>
        <w:t>outlines</w:t>
      </w:r>
      <w:r w:rsidR="00CA20AB">
        <w:rPr>
          <w:rFonts w:ascii="Tahoma" w:hAnsi="Tahoma" w:cs="Tahoma"/>
          <w:sz w:val="28"/>
          <w:szCs w:val="28"/>
        </w:rPr>
        <w:t xml:space="preserve"> the argument for</w:t>
      </w:r>
      <w:r w:rsidR="007968A2">
        <w:rPr>
          <w:rFonts w:ascii="Tahoma" w:hAnsi="Tahoma" w:cs="Tahoma"/>
          <w:sz w:val="28"/>
          <w:szCs w:val="28"/>
        </w:rPr>
        <w:t>,</w:t>
      </w:r>
      <w:r w:rsidR="00CA20AB">
        <w:rPr>
          <w:rFonts w:ascii="Tahoma" w:hAnsi="Tahoma" w:cs="Tahoma"/>
          <w:sz w:val="28"/>
          <w:szCs w:val="28"/>
        </w:rPr>
        <w:t xml:space="preserve"> and the essentials of, the transformation plan -  the technical working document  -  which is needed to make debt financing of infrastructure development programme not only </w:t>
      </w:r>
      <w:r w:rsidR="007968A2">
        <w:rPr>
          <w:rFonts w:ascii="Tahoma" w:hAnsi="Tahoma" w:cs="Tahoma"/>
          <w:sz w:val="28"/>
          <w:szCs w:val="28"/>
        </w:rPr>
        <w:t xml:space="preserve">a </w:t>
      </w:r>
      <w:r w:rsidR="00CA20AB">
        <w:rPr>
          <w:rFonts w:ascii="Tahoma" w:hAnsi="Tahoma" w:cs="Tahoma"/>
          <w:sz w:val="28"/>
          <w:szCs w:val="28"/>
        </w:rPr>
        <w:t xml:space="preserve">viable venture but also </w:t>
      </w:r>
      <w:r w:rsidR="007968A2">
        <w:rPr>
          <w:rFonts w:ascii="Tahoma" w:hAnsi="Tahoma" w:cs="Tahoma"/>
          <w:sz w:val="28"/>
          <w:szCs w:val="28"/>
        </w:rPr>
        <w:t xml:space="preserve">a </w:t>
      </w:r>
      <w:r w:rsidR="00CA20AB">
        <w:rPr>
          <w:rFonts w:ascii="Tahoma" w:hAnsi="Tahoma" w:cs="Tahoma"/>
          <w:sz w:val="28"/>
          <w:szCs w:val="28"/>
        </w:rPr>
        <w:t>debt-sustainable strategy.</w:t>
      </w:r>
    </w:p>
    <w:p w:rsidR="00581BF9" w:rsidRPr="00581BF9" w:rsidRDefault="00581BF9" w:rsidP="00581BF9">
      <w:pPr>
        <w:jc w:val="both"/>
        <w:rPr>
          <w:rFonts w:ascii="Tahoma" w:hAnsi="Tahoma" w:cs="Tahoma"/>
          <w:sz w:val="28"/>
          <w:szCs w:val="28"/>
        </w:rPr>
      </w:pPr>
    </w:p>
    <w:p w:rsidR="00DB658F" w:rsidRPr="00AF1C41" w:rsidRDefault="00A50C0D" w:rsidP="00DB658F">
      <w:pPr>
        <w:pStyle w:val="ListParagraph"/>
        <w:numPr>
          <w:ilvl w:val="0"/>
          <w:numId w:val="1"/>
        </w:numPr>
        <w:rPr>
          <w:rFonts w:ascii="Tahoma" w:hAnsi="Tahoma" w:cs="Tahoma"/>
          <w:b/>
          <w:sz w:val="28"/>
          <w:szCs w:val="28"/>
        </w:rPr>
      </w:pPr>
      <w:r>
        <w:rPr>
          <w:rFonts w:ascii="Tahoma" w:hAnsi="Tahoma" w:cs="Tahoma"/>
          <w:b/>
          <w:sz w:val="28"/>
          <w:szCs w:val="28"/>
        </w:rPr>
        <w:lastRenderedPageBreak/>
        <w:t xml:space="preserve">Economic and Socio-Political </w:t>
      </w:r>
      <w:r w:rsidR="004C030D">
        <w:rPr>
          <w:rFonts w:ascii="Tahoma" w:hAnsi="Tahoma" w:cs="Tahoma"/>
          <w:b/>
          <w:sz w:val="28"/>
          <w:szCs w:val="28"/>
        </w:rPr>
        <w:t xml:space="preserve"> Context</w:t>
      </w:r>
      <w:r>
        <w:rPr>
          <w:rFonts w:ascii="Tahoma" w:hAnsi="Tahoma" w:cs="Tahoma"/>
          <w:b/>
          <w:sz w:val="28"/>
          <w:szCs w:val="28"/>
        </w:rPr>
        <w:t xml:space="preserve"> for Big Infrastructure Development</w:t>
      </w:r>
    </w:p>
    <w:p w:rsidR="006D5D14" w:rsidRDefault="00DB658F" w:rsidP="00576079">
      <w:pPr>
        <w:spacing w:line="360" w:lineRule="auto"/>
        <w:jc w:val="both"/>
        <w:rPr>
          <w:rFonts w:ascii="Tahoma" w:hAnsi="Tahoma" w:cs="Tahoma"/>
          <w:sz w:val="28"/>
          <w:szCs w:val="28"/>
        </w:rPr>
      </w:pPr>
      <w:r w:rsidRPr="00AF1C41">
        <w:rPr>
          <w:rFonts w:ascii="Tahoma" w:hAnsi="Tahoma" w:cs="Tahoma"/>
          <w:sz w:val="28"/>
          <w:szCs w:val="28"/>
        </w:rPr>
        <w:t xml:space="preserve">We are all familiar </w:t>
      </w:r>
      <w:r w:rsidR="006D5D14">
        <w:rPr>
          <w:rFonts w:ascii="Tahoma" w:hAnsi="Tahoma" w:cs="Tahoma"/>
          <w:sz w:val="28"/>
          <w:szCs w:val="28"/>
        </w:rPr>
        <w:t xml:space="preserve">with </w:t>
      </w:r>
      <w:r w:rsidR="005E163B">
        <w:rPr>
          <w:rFonts w:ascii="Tahoma" w:hAnsi="Tahoma" w:cs="Tahoma"/>
          <w:sz w:val="28"/>
          <w:szCs w:val="28"/>
        </w:rPr>
        <w:t>discussions about</w:t>
      </w:r>
      <w:r w:rsidRPr="00AF1C41">
        <w:rPr>
          <w:rFonts w:ascii="Tahoma" w:hAnsi="Tahoma" w:cs="Tahoma"/>
          <w:sz w:val="28"/>
          <w:szCs w:val="28"/>
        </w:rPr>
        <w:t xml:space="preserve"> the litany of economic deficiencies which are routinely blamed for </w:t>
      </w:r>
      <w:r w:rsidR="006D5D14">
        <w:rPr>
          <w:rFonts w:ascii="Tahoma" w:hAnsi="Tahoma" w:cs="Tahoma"/>
          <w:sz w:val="28"/>
          <w:szCs w:val="28"/>
        </w:rPr>
        <w:t>Nigeria’s</w:t>
      </w:r>
      <w:r w:rsidRPr="00AF1C41">
        <w:rPr>
          <w:rFonts w:ascii="Tahoma" w:hAnsi="Tahoma" w:cs="Tahoma"/>
          <w:sz w:val="28"/>
          <w:szCs w:val="28"/>
        </w:rPr>
        <w:t xml:space="preserve"> weak and unstable economy: huge infras</w:t>
      </w:r>
      <w:r w:rsidR="006D5D14">
        <w:rPr>
          <w:rFonts w:ascii="Tahoma" w:hAnsi="Tahoma" w:cs="Tahoma"/>
          <w:sz w:val="28"/>
          <w:szCs w:val="28"/>
        </w:rPr>
        <w:t>tructure deficit – particularly of</w:t>
      </w:r>
      <w:r w:rsidRPr="00AF1C41">
        <w:rPr>
          <w:rFonts w:ascii="Tahoma" w:hAnsi="Tahoma" w:cs="Tahoma"/>
          <w:sz w:val="28"/>
          <w:szCs w:val="28"/>
        </w:rPr>
        <w:t xml:space="preserve"> </w:t>
      </w:r>
      <w:r w:rsidR="005B3FE5">
        <w:rPr>
          <w:rFonts w:ascii="Tahoma" w:hAnsi="Tahoma" w:cs="Tahoma"/>
          <w:sz w:val="28"/>
          <w:szCs w:val="28"/>
        </w:rPr>
        <w:t>electricity</w:t>
      </w:r>
      <w:r w:rsidRPr="00AF1C41">
        <w:rPr>
          <w:rFonts w:ascii="Tahoma" w:hAnsi="Tahoma" w:cs="Tahoma"/>
          <w:sz w:val="28"/>
          <w:szCs w:val="28"/>
        </w:rPr>
        <w:t>, road, rail and waterways transportation</w:t>
      </w:r>
      <w:r>
        <w:rPr>
          <w:rFonts w:ascii="Tahoma" w:hAnsi="Tahoma" w:cs="Tahoma"/>
          <w:sz w:val="28"/>
          <w:szCs w:val="28"/>
        </w:rPr>
        <w:t>,</w:t>
      </w:r>
      <w:r w:rsidR="005B3FE5">
        <w:rPr>
          <w:rFonts w:ascii="Tahoma" w:hAnsi="Tahoma" w:cs="Tahoma"/>
          <w:sz w:val="28"/>
          <w:szCs w:val="28"/>
        </w:rPr>
        <w:t xml:space="preserve"> clean water and sanitation,</w:t>
      </w:r>
      <w:r w:rsidRPr="00AF1C41">
        <w:rPr>
          <w:rFonts w:ascii="Tahoma" w:hAnsi="Tahoma" w:cs="Tahoma"/>
          <w:sz w:val="28"/>
          <w:szCs w:val="28"/>
        </w:rPr>
        <w:t xml:space="preserve"> and ICT</w:t>
      </w:r>
      <w:r w:rsidR="005B3FE5">
        <w:rPr>
          <w:rFonts w:ascii="Tahoma" w:hAnsi="Tahoma" w:cs="Tahoma"/>
          <w:sz w:val="28"/>
          <w:szCs w:val="28"/>
        </w:rPr>
        <w:t>, with the country ranking an abysmal 132 out of 138 countries on infrastructure sufficiency</w:t>
      </w:r>
      <w:r w:rsidR="003C210E">
        <w:rPr>
          <w:rFonts w:ascii="Tahoma" w:hAnsi="Tahoma" w:cs="Tahoma"/>
          <w:sz w:val="28"/>
          <w:szCs w:val="28"/>
        </w:rPr>
        <w:t xml:space="preserve"> (</w:t>
      </w:r>
      <w:r w:rsidR="003C210E" w:rsidRPr="006F4AD0">
        <w:rPr>
          <w:rFonts w:ascii="Tahoma" w:hAnsi="Tahoma" w:cs="Tahoma"/>
          <w:sz w:val="28"/>
          <w:szCs w:val="28"/>
        </w:rPr>
        <w:t>Bello</w:t>
      </w:r>
      <w:r w:rsidR="00EC739A">
        <w:rPr>
          <w:rFonts w:ascii="Tahoma" w:hAnsi="Tahoma" w:cs="Tahoma"/>
          <w:sz w:val="28"/>
          <w:szCs w:val="28"/>
        </w:rPr>
        <w:t xml:space="preserve">-Schunemann and Porter, </w:t>
      </w:r>
      <w:r w:rsidR="003C210E">
        <w:rPr>
          <w:rFonts w:ascii="Tahoma" w:hAnsi="Tahoma" w:cs="Tahoma"/>
          <w:sz w:val="28"/>
          <w:szCs w:val="28"/>
        </w:rPr>
        <w:t>2017: 2</w:t>
      </w:r>
      <w:r w:rsidR="003C210E" w:rsidRPr="006F4AD0">
        <w:rPr>
          <w:rFonts w:ascii="Tahoma" w:hAnsi="Tahoma" w:cs="Tahoma"/>
          <w:sz w:val="28"/>
          <w:szCs w:val="28"/>
        </w:rPr>
        <w:t xml:space="preserve">) </w:t>
      </w:r>
      <w:r w:rsidR="005B3FE5">
        <w:rPr>
          <w:rFonts w:ascii="Tahoma" w:hAnsi="Tahoma" w:cs="Tahoma"/>
          <w:sz w:val="28"/>
          <w:szCs w:val="28"/>
        </w:rPr>
        <w:t xml:space="preserve"> </w:t>
      </w:r>
      <w:r w:rsidRPr="00AF1C41">
        <w:rPr>
          <w:rFonts w:ascii="Tahoma" w:hAnsi="Tahoma" w:cs="Tahoma"/>
          <w:sz w:val="28"/>
          <w:szCs w:val="28"/>
        </w:rPr>
        <w:t xml:space="preserve">; low productivity in the real sector, including </w:t>
      </w:r>
      <w:r w:rsidR="00E9139E">
        <w:rPr>
          <w:rFonts w:ascii="Tahoma" w:hAnsi="Tahoma" w:cs="Tahoma"/>
          <w:sz w:val="28"/>
          <w:szCs w:val="28"/>
        </w:rPr>
        <w:t xml:space="preserve">in </w:t>
      </w:r>
      <w:r w:rsidRPr="00AF1C41">
        <w:rPr>
          <w:rFonts w:ascii="Tahoma" w:hAnsi="Tahoma" w:cs="Tahoma"/>
          <w:sz w:val="28"/>
          <w:szCs w:val="28"/>
        </w:rPr>
        <w:t xml:space="preserve">agriculture and manufacturing; </w:t>
      </w:r>
      <w:r w:rsidR="005E163B">
        <w:rPr>
          <w:rFonts w:ascii="Tahoma" w:hAnsi="Tahoma" w:cs="Tahoma"/>
          <w:sz w:val="28"/>
          <w:szCs w:val="28"/>
        </w:rPr>
        <w:t xml:space="preserve">failure to develop </w:t>
      </w:r>
      <w:r w:rsidR="006D5D14">
        <w:rPr>
          <w:rFonts w:ascii="Tahoma" w:hAnsi="Tahoma" w:cs="Tahoma"/>
          <w:sz w:val="28"/>
          <w:szCs w:val="28"/>
        </w:rPr>
        <w:t>a variety of natural</w:t>
      </w:r>
      <w:r w:rsidRPr="00AF1C41">
        <w:rPr>
          <w:rFonts w:ascii="Tahoma" w:hAnsi="Tahoma" w:cs="Tahoma"/>
          <w:sz w:val="28"/>
          <w:szCs w:val="28"/>
        </w:rPr>
        <w:t xml:space="preserve"> resources</w:t>
      </w:r>
      <w:r w:rsidR="006D5D14">
        <w:rPr>
          <w:rFonts w:ascii="Tahoma" w:hAnsi="Tahoma" w:cs="Tahoma"/>
          <w:sz w:val="28"/>
          <w:szCs w:val="28"/>
        </w:rPr>
        <w:t xml:space="preserve"> available in huge quantities</w:t>
      </w:r>
      <w:r w:rsidRPr="00AF1C41">
        <w:rPr>
          <w:rFonts w:ascii="Tahoma" w:hAnsi="Tahoma" w:cs="Tahoma"/>
          <w:sz w:val="28"/>
          <w:szCs w:val="28"/>
        </w:rPr>
        <w:t xml:space="preserve">, including several solid minerals – which represent missed </w:t>
      </w:r>
      <w:r w:rsidR="00C74C6C">
        <w:rPr>
          <w:rFonts w:ascii="Tahoma" w:hAnsi="Tahoma" w:cs="Tahoma"/>
          <w:sz w:val="28"/>
          <w:szCs w:val="28"/>
        </w:rPr>
        <w:t xml:space="preserve">and delayed </w:t>
      </w:r>
      <w:r w:rsidRPr="00AF1C41">
        <w:rPr>
          <w:rFonts w:ascii="Tahoma" w:hAnsi="Tahoma" w:cs="Tahoma"/>
          <w:sz w:val="28"/>
          <w:szCs w:val="28"/>
        </w:rPr>
        <w:t xml:space="preserve">opportunities in terms of </w:t>
      </w:r>
      <w:r w:rsidR="00C10478">
        <w:rPr>
          <w:rFonts w:ascii="Tahoma" w:hAnsi="Tahoma" w:cs="Tahoma"/>
          <w:sz w:val="28"/>
          <w:szCs w:val="28"/>
        </w:rPr>
        <w:t>substantial</w:t>
      </w:r>
      <w:r w:rsidRPr="00AF1C41">
        <w:rPr>
          <w:rFonts w:ascii="Tahoma" w:hAnsi="Tahoma" w:cs="Tahoma"/>
          <w:sz w:val="28"/>
          <w:szCs w:val="28"/>
        </w:rPr>
        <w:t xml:space="preserve"> employment</w:t>
      </w:r>
      <w:r>
        <w:rPr>
          <w:rFonts w:ascii="Tahoma" w:hAnsi="Tahoma" w:cs="Tahoma"/>
          <w:sz w:val="28"/>
          <w:szCs w:val="28"/>
        </w:rPr>
        <w:t>,</w:t>
      </w:r>
      <w:r w:rsidRPr="00AF1C41">
        <w:rPr>
          <w:rFonts w:ascii="Tahoma" w:hAnsi="Tahoma" w:cs="Tahoma"/>
          <w:sz w:val="28"/>
          <w:szCs w:val="28"/>
        </w:rPr>
        <w:t xml:space="preserve"> which could have been generated if those idle resources were exploited; domination of foreign exchange earnings and public revenue by crude oil </w:t>
      </w:r>
      <w:r>
        <w:rPr>
          <w:rFonts w:ascii="Tahoma" w:hAnsi="Tahoma" w:cs="Tahoma"/>
          <w:sz w:val="28"/>
          <w:szCs w:val="28"/>
        </w:rPr>
        <w:t xml:space="preserve">and gas </w:t>
      </w:r>
      <w:r w:rsidRPr="00AF1C41">
        <w:rPr>
          <w:rFonts w:ascii="Tahoma" w:hAnsi="Tahoma" w:cs="Tahoma"/>
          <w:sz w:val="28"/>
          <w:szCs w:val="28"/>
        </w:rPr>
        <w:t>exports</w:t>
      </w:r>
      <w:r>
        <w:rPr>
          <w:rFonts w:ascii="Tahoma" w:hAnsi="Tahoma" w:cs="Tahoma"/>
          <w:sz w:val="28"/>
          <w:szCs w:val="28"/>
        </w:rPr>
        <w:t xml:space="preserve"> – to the tune of 87% and 77% respectively </w:t>
      </w:r>
      <w:r w:rsidRPr="00AF1C41">
        <w:rPr>
          <w:rFonts w:ascii="Tahoma" w:hAnsi="Tahoma" w:cs="Tahoma"/>
          <w:sz w:val="28"/>
          <w:szCs w:val="28"/>
        </w:rPr>
        <w:t>; weak non-oil tax revenue</w:t>
      </w:r>
      <w:r>
        <w:rPr>
          <w:rFonts w:ascii="Tahoma" w:hAnsi="Tahoma" w:cs="Tahoma"/>
          <w:sz w:val="28"/>
          <w:szCs w:val="28"/>
        </w:rPr>
        <w:t xml:space="preserve"> of about 6% compared to peer group range of 18% -</w:t>
      </w:r>
      <w:r w:rsidR="005E163B">
        <w:rPr>
          <w:rFonts w:ascii="Tahoma" w:hAnsi="Tahoma" w:cs="Tahoma"/>
          <w:sz w:val="28"/>
          <w:szCs w:val="28"/>
        </w:rPr>
        <w:t xml:space="preserve"> </w:t>
      </w:r>
      <w:r>
        <w:rPr>
          <w:rFonts w:ascii="Tahoma" w:hAnsi="Tahoma" w:cs="Tahoma"/>
          <w:sz w:val="28"/>
          <w:szCs w:val="28"/>
        </w:rPr>
        <w:t>20%</w:t>
      </w:r>
      <w:r w:rsidRPr="00AF1C41">
        <w:rPr>
          <w:rFonts w:ascii="Tahoma" w:hAnsi="Tahoma" w:cs="Tahoma"/>
          <w:sz w:val="28"/>
          <w:szCs w:val="28"/>
        </w:rPr>
        <w:t>; weak and unstable exchange rate; high cost of production, high inflation rate and high interest rate; etc.</w:t>
      </w:r>
      <w:r w:rsidR="00B06B70">
        <w:rPr>
          <w:rFonts w:ascii="Tahoma" w:hAnsi="Tahoma" w:cs="Tahoma"/>
          <w:sz w:val="28"/>
          <w:szCs w:val="28"/>
        </w:rPr>
        <w:t xml:space="preserve"> </w:t>
      </w:r>
    </w:p>
    <w:p w:rsidR="006E2E4D" w:rsidRDefault="00DB658F" w:rsidP="00576079">
      <w:pPr>
        <w:spacing w:line="360" w:lineRule="auto"/>
        <w:jc w:val="both"/>
        <w:rPr>
          <w:rFonts w:ascii="Tahoma" w:hAnsi="Tahoma" w:cs="Tahoma"/>
          <w:sz w:val="28"/>
          <w:szCs w:val="28"/>
        </w:rPr>
      </w:pPr>
      <w:r w:rsidRPr="00AF1C41">
        <w:rPr>
          <w:rFonts w:ascii="Tahoma" w:hAnsi="Tahoma" w:cs="Tahoma"/>
          <w:sz w:val="28"/>
          <w:szCs w:val="28"/>
        </w:rPr>
        <w:t xml:space="preserve">But what we are not familiar with is </w:t>
      </w:r>
      <w:r w:rsidR="005E163B" w:rsidRPr="00AF1C41">
        <w:rPr>
          <w:rFonts w:ascii="Tahoma" w:hAnsi="Tahoma" w:cs="Tahoma"/>
          <w:sz w:val="28"/>
          <w:szCs w:val="28"/>
        </w:rPr>
        <w:t>a</w:t>
      </w:r>
      <w:r w:rsidR="005E163B">
        <w:rPr>
          <w:rFonts w:ascii="Tahoma" w:hAnsi="Tahoma" w:cs="Tahoma"/>
          <w:sz w:val="28"/>
          <w:szCs w:val="28"/>
        </w:rPr>
        <w:t xml:space="preserve">n </w:t>
      </w:r>
      <w:r w:rsidR="005E163B" w:rsidRPr="00AF1C41">
        <w:rPr>
          <w:rFonts w:ascii="Tahoma" w:hAnsi="Tahoma" w:cs="Tahoma"/>
          <w:sz w:val="28"/>
          <w:szCs w:val="28"/>
        </w:rPr>
        <w:t>explanation</w:t>
      </w:r>
      <w:r w:rsidRPr="00AF1C41">
        <w:rPr>
          <w:rFonts w:ascii="Tahoma" w:hAnsi="Tahoma" w:cs="Tahoma"/>
          <w:sz w:val="28"/>
          <w:szCs w:val="28"/>
        </w:rPr>
        <w:t xml:space="preserve"> of how these </w:t>
      </w:r>
      <w:r w:rsidR="005E163B">
        <w:rPr>
          <w:rFonts w:ascii="Tahoma" w:hAnsi="Tahoma" w:cs="Tahoma"/>
          <w:sz w:val="28"/>
          <w:szCs w:val="28"/>
        </w:rPr>
        <w:t xml:space="preserve">conditions </w:t>
      </w:r>
      <w:r w:rsidRPr="00AF1C41">
        <w:rPr>
          <w:rFonts w:ascii="Tahoma" w:hAnsi="Tahoma" w:cs="Tahoma"/>
          <w:sz w:val="28"/>
          <w:szCs w:val="28"/>
        </w:rPr>
        <w:t>are all interrelated</w:t>
      </w:r>
      <w:r w:rsidR="005E163B">
        <w:rPr>
          <w:rFonts w:ascii="Tahoma" w:hAnsi="Tahoma" w:cs="Tahoma"/>
          <w:sz w:val="28"/>
          <w:szCs w:val="28"/>
        </w:rPr>
        <w:t xml:space="preserve"> and have a common denominator in infrastructure deficit.</w:t>
      </w:r>
    </w:p>
    <w:p w:rsidR="00DB658F" w:rsidRDefault="00DB658F" w:rsidP="00576079">
      <w:pPr>
        <w:spacing w:line="360" w:lineRule="auto"/>
        <w:jc w:val="both"/>
        <w:rPr>
          <w:rFonts w:ascii="Tahoma" w:hAnsi="Tahoma" w:cs="Tahoma"/>
          <w:sz w:val="28"/>
          <w:szCs w:val="28"/>
        </w:rPr>
      </w:pPr>
      <w:r w:rsidRPr="00AF1C41">
        <w:rPr>
          <w:rFonts w:ascii="Tahoma" w:hAnsi="Tahoma" w:cs="Tahoma"/>
          <w:sz w:val="28"/>
          <w:szCs w:val="28"/>
        </w:rPr>
        <w:t xml:space="preserve"> While it is acknowledged that </w:t>
      </w:r>
      <w:r w:rsidR="006D5D14">
        <w:rPr>
          <w:rFonts w:ascii="Tahoma" w:hAnsi="Tahoma" w:cs="Tahoma"/>
          <w:sz w:val="28"/>
          <w:szCs w:val="28"/>
        </w:rPr>
        <w:t xml:space="preserve">Nigeria’s </w:t>
      </w:r>
      <w:r w:rsidRPr="00AF1C41">
        <w:rPr>
          <w:rFonts w:ascii="Tahoma" w:hAnsi="Tahoma" w:cs="Tahoma"/>
          <w:sz w:val="28"/>
          <w:szCs w:val="28"/>
        </w:rPr>
        <w:t>weak and inadequate infrastructure accounts largely for the poor performance of the real sector and is estimated</w:t>
      </w:r>
      <w:r w:rsidR="00B96BE2">
        <w:rPr>
          <w:rFonts w:ascii="Tahoma" w:hAnsi="Tahoma" w:cs="Tahoma"/>
          <w:sz w:val="28"/>
          <w:szCs w:val="28"/>
        </w:rPr>
        <w:t xml:space="preserve"> to be causing a loss of about 4</w:t>
      </w:r>
      <w:r w:rsidRPr="00AF1C41">
        <w:rPr>
          <w:rFonts w:ascii="Tahoma" w:hAnsi="Tahoma" w:cs="Tahoma"/>
          <w:sz w:val="28"/>
          <w:szCs w:val="28"/>
        </w:rPr>
        <w:t>% in real GDP growth per annum</w:t>
      </w:r>
      <w:r w:rsidR="00B96BE2">
        <w:rPr>
          <w:rFonts w:ascii="Tahoma" w:hAnsi="Tahoma" w:cs="Tahoma"/>
          <w:sz w:val="28"/>
          <w:szCs w:val="28"/>
        </w:rPr>
        <w:t xml:space="preserve"> relative to other middle-income countries in Sub-Saharan Africa (Foster and Pushak, 2011:iv)</w:t>
      </w:r>
      <w:r w:rsidRPr="00AF1C41">
        <w:rPr>
          <w:rFonts w:ascii="Tahoma" w:hAnsi="Tahoma" w:cs="Tahoma"/>
          <w:sz w:val="28"/>
          <w:szCs w:val="28"/>
        </w:rPr>
        <w:t xml:space="preserve">, it is also important to note that poor performance of the real sector has repercussions for </w:t>
      </w:r>
      <w:r w:rsidRPr="00AF1C41">
        <w:rPr>
          <w:rFonts w:ascii="Tahoma" w:hAnsi="Tahoma" w:cs="Tahoma"/>
          <w:sz w:val="28"/>
          <w:szCs w:val="28"/>
        </w:rPr>
        <w:lastRenderedPageBreak/>
        <w:t>macroeconomic indicators: high-cost of production</w:t>
      </w:r>
      <w:r w:rsidR="00B96BE2">
        <w:rPr>
          <w:rFonts w:ascii="Tahoma" w:hAnsi="Tahoma" w:cs="Tahoma"/>
          <w:sz w:val="28"/>
          <w:szCs w:val="28"/>
        </w:rPr>
        <w:t xml:space="preserve"> arising mainly from deficiency of infrastructure</w:t>
      </w:r>
      <w:r>
        <w:rPr>
          <w:rFonts w:ascii="Tahoma" w:hAnsi="Tahoma" w:cs="Tahoma"/>
          <w:sz w:val="28"/>
          <w:szCs w:val="28"/>
        </w:rPr>
        <w:t xml:space="preserve"> leads to </w:t>
      </w:r>
      <w:r w:rsidRPr="00AF1C41">
        <w:rPr>
          <w:rFonts w:ascii="Tahoma" w:hAnsi="Tahoma" w:cs="Tahoma"/>
          <w:sz w:val="28"/>
          <w:szCs w:val="28"/>
        </w:rPr>
        <w:t xml:space="preserve">high prices of </w:t>
      </w:r>
      <w:r>
        <w:rPr>
          <w:rFonts w:ascii="Tahoma" w:hAnsi="Tahoma" w:cs="Tahoma"/>
          <w:sz w:val="28"/>
          <w:szCs w:val="28"/>
        </w:rPr>
        <w:t>final goods</w:t>
      </w:r>
      <w:r w:rsidRPr="00AF1C41">
        <w:rPr>
          <w:rFonts w:ascii="Tahoma" w:hAnsi="Tahoma" w:cs="Tahoma"/>
          <w:sz w:val="28"/>
          <w:szCs w:val="28"/>
        </w:rPr>
        <w:t xml:space="preserve"> and services</w:t>
      </w:r>
      <w:r>
        <w:rPr>
          <w:rFonts w:ascii="Tahoma" w:hAnsi="Tahoma" w:cs="Tahoma"/>
          <w:sz w:val="28"/>
          <w:szCs w:val="28"/>
        </w:rPr>
        <w:t xml:space="preserve"> and high inflation, which in turn influences the monetary authority (the C</w:t>
      </w:r>
      <w:r w:rsidR="00B96BE2">
        <w:rPr>
          <w:rFonts w:ascii="Tahoma" w:hAnsi="Tahoma" w:cs="Tahoma"/>
          <w:sz w:val="28"/>
          <w:szCs w:val="28"/>
        </w:rPr>
        <w:t xml:space="preserve">entral </w:t>
      </w:r>
      <w:r>
        <w:rPr>
          <w:rFonts w:ascii="Tahoma" w:hAnsi="Tahoma" w:cs="Tahoma"/>
          <w:sz w:val="28"/>
          <w:szCs w:val="28"/>
        </w:rPr>
        <w:t>B</w:t>
      </w:r>
      <w:r w:rsidR="00B96BE2">
        <w:rPr>
          <w:rFonts w:ascii="Tahoma" w:hAnsi="Tahoma" w:cs="Tahoma"/>
          <w:sz w:val="28"/>
          <w:szCs w:val="28"/>
        </w:rPr>
        <w:t xml:space="preserve">ank of </w:t>
      </w:r>
      <w:r>
        <w:rPr>
          <w:rFonts w:ascii="Tahoma" w:hAnsi="Tahoma" w:cs="Tahoma"/>
          <w:sz w:val="28"/>
          <w:szCs w:val="28"/>
        </w:rPr>
        <w:t>N</w:t>
      </w:r>
      <w:r w:rsidR="00B96BE2">
        <w:rPr>
          <w:rFonts w:ascii="Tahoma" w:hAnsi="Tahoma" w:cs="Tahoma"/>
          <w:sz w:val="28"/>
          <w:szCs w:val="28"/>
        </w:rPr>
        <w:t>igeria</w:t>
      </w:r>
      <w:r>
        <w:rPr>
          <w:rFonts w:ascii="Tahoma" w:hAnsi="Tahoma" w:cs="Tahoma"/>
          <w:sz w:val="28"/>
          <w:szCs w:val="28"/>
        </w:rPr>
        <w:t>) to set high policy rates</w:t>
      </w:r>
      <w:r w:rsidR="006E2E4D">
        <w:rPr>
          <w:rFonts w:ascii="Tahoma" w:hAnsi="Tahoma" w:cs="Tahoma"/>
          <w:sz w:val="28"/>
          <w:szCs w:val="28"/>
        </w:rPr>
        <w:t xml:space="preserve"> because </w:t>
      </w:r>
      <w:r>
        <w:rPr>
          <w:rFonts w:ascii="Tahoma" w:hAnsi="Tahoma" w:cs="Tahoma"/>
          <w:sz w:val="28"/>
          <w:szCs w:val="28"/>
        </w:rPr>
        <w:t xml:space="preserve">it would be a distorting and costly economic policy to set the policy rate below the rate of inflation and </w:t>
      </w:r>
      <w:r w:rsidR="008A7474">
        <w:rPr>
          <w:rFonts w:ascii="Tahoma" w:hAnsi="Tahoma" w:cs="Tahoma"/>
          <w:sz w:val="28"/>
          <w:szCs w:val="28"/>
        </w:rPr>
        <w:t xml:space="preserve">thereby </w:t>
      </w:r>
      <w:r w:rsidR="006D5D14">
        <w:rPr>
          <w:rFonts w:ascii="Tahoma" w:hAnsi="Tahoma" w:cs="Tahoma"/>
          <w:sz w:val="28"/>
          <w:szCs w:val="28"/>
        </w:rPr>
        <w:t>generate</w:t>
      </w:r>
      <w:r>
        <w:rPr>
          <w:rFonts w:ascii="Tahoma" w:hAnsi="Tahoma" w:cs="Tahoma"/>
          <w:sz w:val="28"/>
          <w:szCs w:val="28"/>
        </w:rPr>
        <w:t xml:space="preserve"> negative real inter</w:t>
      </w:r>
      <w:r w:rsidR="006E2E4D">
        <w:rPr>
          <w:rFonts w:ascii="Tahoma" w:hAnsi="Tahoma" w:cs="Tahoma"/>
          <w:sz w:val="28"/>
          <w:szCs w:val="28"/>
        </w:rPr>
        <w:t>est rate</w:t>
      </w:r>
      <w:r>
        <w:rPr>
          <w:rFonts w:ascii="Tahoma" w:hAnsi="Tahoma" w:cs="Tahoma"/>
          <w:sz w:val="28"/>
          <w:szCs w:val="28"/>
        </w:rPr>
        <w:t>.  High monetary policy rate, in turn leads to high market interest</w:t>
      </w:r>
      <w:r w:rsidRPr="00AF1C41">
        <w:rPr>
          <w:rFonts w:ascii="Tahoma" w:hAnsi="Tahoma" w:cs="Tahoma"/>
          <w:sz w:val="28"/>
          <w:szCs w:val="28"/>
        </w:rPr>
        <w:t xml:space="preserve"> rates</w:t>
      </w:r>
      <w:r>
        <w:rPr>
          <w:rFonts w:ascii="Tahoma" w:hAnsi="Tahoma" w:cs="Tahoma"/>
          <w:sz w:val="28"/>
          <w:szCs w:val="28"/>
        </w:rPr>
        <w:t>, including interest rates on bank credits.</w:t>
      </w:r>
      <w:r w:rsidRPr="00AF1C41">
        <w:rPr>
          <w:rFonts w:ascii="Tahoma" w:hAnsi="Tahoma" w:cs="Tahoma"/>
          <w:sz w:val="28"/>
          <w:szCs w:val="28"/>
        </w:rPr>
        <w:t xml:space="preserve"> Of course, a high-cost economy is an uncompetitive economy, which encourages imports and discourages exports, thereby making the external sector, in terms of balance of trade and payments, unfavourable. </w:t>
      </w:r>
    </w:p>
    <w:p w:rsidR="00BC6CF0" w:rsidRDefault="006E2E4D" w:rsidP="00576079">
      <w:pPr>
        <w:spacing w:line="360" w:lineRule="auto"/>
        <w:jc w:val="both"/>
        <w:rPr>
          <w:rFonts w:ascii="Tahoma" w:hAnsi="Tahoma" w:cs="Tahoma"/>
          <w:sz w:val="28"/>
          <w:szCs w:val="28"/>
        </w:rPr>
      </w:pPr>
      <w:r w:rsidRPr="00AF1C41">
        <w:rPr>
          <w:rFonts w:ascii="Tahoma" w:hAnsi="Tahoma" w:cs="Tahoma"/>
          <w:sz w:val="28"/>
          <w:szCs w:val="28"/>
        </w:rPr>
        <w:t>Conversely, adverse fiscal and monetary conditions impact adversely on the real sector. For example, high interest rates charged on bank loans</w:t>
      </w:r>
      <w:r>
        <w:rPr>
          <w:rFonts w:ascii="Tahoma" w:hAnsi="Tahoma" w:cs="Tahoma"/>
          <w:sz w:val="28"/>
          <w:szCs w:val="28"/>
        </w:rPr>
        <w:t xml:space="preserve"> limit access to finance and</w:t>
      </w:r>
      <w:r w:rsidRPr="00AF1C41">
        <w:rPr>
          <w:rFonts w:ascii="Tahoma" w:hAnsi="Tahoma" w:cs="Tahoma"/>
          <w:sz w:val="28"/>
          <w:szCs w:val="28"/>
        </w:rPr>
        <w:t xml:space="preserve"> inhibit growth of the real sector, particularly small and medium enterprises. More importantly, once the two-way causation between the real and nominal sectors has been set in motion, this mutually reinforcing relationship assumes a momentum of its own – </w:t>
      </w:r>
      <w:r w:rsidR="00BC6CF0" w:rsidRPr="00AF1C41">
        <w:rPr>
          <w:rFonts w:ascii="Tahoma" w:hAnsi="Tahoma" w:cs="Tahoma"/>
          <w:sz w:val="28"/>
          <w:szCs w:val="28"/>
        </w:rPr>
        <w:t>a new variable different from the original ones is created</w:t>
      </w:r>
      <w:r w:rsidR="00BC6CF0">
        <w:rPr>
          <w:rFonts w:ascii="Tahoma" w:hAnsi="Tahoma" w:cs="Tahoma"/>
          <w:sz w:val="28"/>
          <w:szCs w:val="28"/>
        </w:rPr>
        <w:t xml:space="preserve"> – with a life</w:t>
      </w:r>
      <w:r w:rsidR="00BC6CF0" w:rsidRPr="00AF1C41">
        <w:rPr>
          <w:rFonts w:ascii="Tahoma" w:hAnsi="Tahoma" w:cs="Tahoma"/>
          <w:sz w:val="28"/>
          <w:szCs w:val="28"/>
        </w:rPr>
        <w:t xml:space="preserve"> </w:t>
      </w:r>
      <w:r w:rsidRPr="00AF1C41">
        <w:rPr>
          <w:rFonts w:ascii="Tahoma" w:hAnsi="Tahoma" w:cs="Tahoma"/>
          <w:sz w:val="28"/>
          <w:szCs w:val="28"/>
        </w:rPr>
        <w:t xml:space="preserve">different from the individual lives of the original factors.  </w:t>
      </w:r>
    </w:p>
    <w:p w:rsidR="002307E8" w:rsidRDefault="00770F92" w:rsidP="000D4587">
      <w:pPr>
        <w:spacing w:line="360" w:lineRule="auto"/>
        <w:jc w:val="both"/>
        <w:rPr>
          <w:rFonts w:ascii="Tahoma" w:hAnsi="Tahoma" w:cs="Tahoma"/>
          <w:sz w:val="28"/>
          <w:szCs w:val="28"/>
        </w:rPr>
      </w:pPr>
      <w:r w:rsidRPr="00AF1C41">
        <w:rPr>
          <w:rFonts w:ascii="Tahoma" w:hAnsi="Tahoma" w:cs="Tahoma"/>
          <w:sz w:val="28"/>
          <w:szCs w:val="28"/>
        </w:rPr>
        <w:t xml:space="preserve">Besides the internal deficiencies, </w:t>
      </w:r>
      <w:r w:rsidR="00752B7E">
        <w:rPr>
          <w:rFonts w:ascii="Tahoma" w:hAnsi="Tahoma" w:cs="Tahoma"/>
          <w:sz w:val="28"/>
          <w:szCs w:val="28"/>
        </w:rPr>
        <w:t>Nigeria’s</w:t>
      </w:r>
      <w:r w:rsidRPr="00AF1C41">
        <w:rPr>
          <w:rFonts w:ascii="Tahoma" w:hAnsi="Tahoma" w:cs="Tahoma"/>
          <w:sz w:val="28"/>
          <w:szCs w:val="28"/>
        </w:rPr>
        <w:t xml:space="preserve"> economy in general and inves</w:t>
      </w:r>
      <w:r>
        <w:rPr>
          <w:rFonts w:ascii="Tahoma" w:hAnsi="Tahoma" w:cs="Tahoma"/>
          <w:sz w:val="28"/>
          <w:szCs w:val="28"/>
        </w:rPr>
        <w:t>tment inflows, in particular, are</w:t>
      </w:r>
      <w:r w:rsidRPr="00AF1C41">
        <w:rPr>
          <w:rFonts w:ascii="Tahoma" w:hAnsi="Tahoma" w:cs="Tahoma"/>
          <w:sz w:val="28"/>
          <w:szCs w:val="28"/>
        </w:rPr>
        <w:t xml:space="preserve"> also vulnerable to shocks built up from economic policies of other countries. For example, changes in the U.S. Fede</w:t>
      </w:r>
      <w:r w:rsidR="00100B86">
        <w:rPr>
          <w:rFonts w:ascii="Tahoma" w:hAnsi="Tahoma" w:cs="Tahoma"/>
          <w:sz w:val="28"/>
          <w:szCs w:val="28"/>
        </w:rPr>
        <w:t>ral reserve rates, such as the</w:t>
      </w:r>
      <w:r w:rsidRPr="00AF1C41">
        <w:rPr>
          <w:rFonts w:ascii="Tahoma" w:hAnsi="Tahoma" w:cs="Tahoma"/>
          <w:sz w:val="28"/>
          <w:szCs w:val="28"/>
        </w:rPr>
        <w:t xml:space="preserve"> </w:t>
      </w:r>
      <w:r>
        <w:rPr>
          <w:rFonts w:ascii="Tahoma" w:hAnsi="Tahoma" w:cs="Tahoma"/>
          <w:sz w:val="28"/>
          <w:szCs w:val="28"/>
        </w:rPr>
        <w:t>hikes in the first and second quarters of 2018 and announcement of the same stance into and through 2019</w:t>
      </w:r>
      <w:r w:rsidRPr="00AF1C41">
        <w:rPr>
          <w:rFonts w:ascii="Tahoma" w:hAnsi="Tahoma" w:cs="Tahoma"/>
          <w:sz w:val="28"/>
          <w:szCs w:val="28"/>
        </w:rPr>
        <w:t>, generate</w:t>
      </w:r>
      <w:r w:rsidR="001633DC">
        <w:rPr>
          <w:rFonts w:ascii="Tahoma" w:hAnsi="Tahoma" w:cs="Tahoma"/>
          <w:sz w:val="28"/>
          <w:szCs w:val="28"/>
        </w:rPr>
        <w:t>d</w:t>
      </w:r>
      <w:r w:rsidRPr="00AF1C41">
        <w:rPr>
          <w:rFonts w:ascii="Tahoma" w:hAnsi="Tahoma" w:cs="Tahoma"/>
          <w:sz w:val="28"/>
          <w:szCs w:val="28"/>
        </w:rPr>
        <w:t xml:space="preserve"> anxiety in the Nigerian money and capital markets and even in the real sector because of the implications for cost of borrowing from the international capital market </w:t>
      </w:r>
      <w:r>
        <w:rPr>
          <w:rFonts w:ascii="Tahoma" w:hAnsi="Tahoma" w:cs="Tahoma"/>
          <w:sz w:val="28"/>
          <w:szCs w:val="28"/>
        </w:rPr>
        <w:t xml:space="preserve">by </w:t>
      </w:r>
      <w:r w:rsidRPr="00AF1C41">
        <w:rPr>
          <w:rFonts w:ascii="Tahoma" w:hAnsi="Tahoma" w:cs="Tahoma"/>
          <w:sz w:val="28"/>
          <w:szCs w:val="28"/>
        </w:rPr>
        <w:t xml:space="preserve">both the public </w:t>
      </w:r>
      <w:r w:rsidRPr="00AF1C41">
        <w:rPr>
          <w:rFonts w:ascii="Tahoma" w:hAnsi="Tahoma" w:cs="Tahoma"/>
          <w:sz w:val="28"/>
          <w:szCs w:val="28"/>
        </w:rPr>
        <w:lastRenderedPageBreak/>
        <w:t xml:space="preserve">and private sectors. </w:t>
      </w:r>
      <w:r w:rsidR="00FE08B3">
        <w:rPr>
          <w:rFonts w:ascii="Tahoma" w:hAnsi="Tahoma" w:cs="Tahoma"/>
          <w:sz w:val="28"/>
          <w:szCs w:val="28"/>
        </w:rPr>
        <w:t xml:space="preserve">There is also trepidation on account of expected negative capital flows. </w:t>
      </w:r>
      <w:r w:rsidRPr="00AF1C41">
        <w:rPr>
          <w:rFonts w:ascii="Tahoma" w:hAnsi="Tahoma" w:cs="Tahoma"/>
          <w:sz w:val="28"/>
          <w:szCs w:val="28"/>
        </w:rPr>
        <w:t xml:space="preserve">Given </w:t>
      </w:r>
      <w:r w:rsidR="00092C87">
        <w:rPr>
          <w:rFonts w:ascii="Tahoma" w:hAnsi="Tahoma" w:cs="Tahoma"/>
          <w:sz w:val="28"/>
          <w:szCs w:val="28"/>
        </w:rPr>
        <w:t>Nigeria’s</w:t>
      </w:r>
      <w:r w:rsidR="00092C87" w:rsidRPr="00AF1C41">
        <w:rPr>
          <w:rFonts w:ascii="Tahoma" w:hAnsi="Tahoma" w:cs="Tahoma"/>
          <w:sz w:val="28"/>
          <w:szCs w:val="28"/>
        </w:rPr>
        <w:t xml:space="preserve"> delicate</w:t>
      </w:r>
      <w:r w:rsidRPr="00AF1C41">
        <w:rPr>
          <w:rFonts w:ascii="Tahoma" w:hAnsi="Tahoma" w:cs="Tahoma"/>
          <w:sz w:val="28"/>
          <w:szCs w:val="28"/>
        </w:rPr>
        <w:t xml:space="preserve"> exchange rate management approach, such a development also impacts expectations and volatilities regarding the foreign exchange market. In the last analysis, these external shocks are relevant because of the internal weaknesses; when the domestic economy </w:t>
      </w:r>
      <w:r>
        <w:rPr>
          <w:rFonts w:ascii="Tahoma" w:hAnsi="Tahoma" w:cs="Tahoma"/>
          <w:sz w:val="28"/>
          <w:szCs w:val="28"/>
        </w:rPr>
        <w:t>is transformed</w:t>
      </w:r>
      <w:r w:rsidRPr="00AF1C41">
        <w:rPr>
          <w:rFonts w:ascii="Tahoma" w:hAnsi="Tahoma" w:cs="Tahoma"/>
          <w:sz w:val="28"/>
          <w:szCs w:val="28"/>
        </w:rPr>
        <w:t xml:space="preserve"> </w:t>
      </w:r>
      <w:r>
        <w:rPr>
          <w:rFonts w:ascii="Tahoma" w:hAnsi="Tahoma" w:cs="Tahoma"/>
          <w:sz w:val="28"/>
          <w:szCs w:val="28"/>
        </w:rPr>
        <w:t>and</w:t>
      </w:r>
      <w:r w:rsidRPr="00AF1C41">
        <w:rPr>
          <w:rFonts w:ascii="Tahoma" w:hAnsi="Tahoma" w:cs="Tahoma"/>
          <w:sz w:val="28"/>
          <w:szCs w:val="28"/>
        </w:rPr>
        <w:t xml:space="preserve"> strength</w:t>
      </w:r>
      <w:r>
        <w:rPr>
          <w:rFonts w:ascii="Tahoma" w:hAnsi="Tahoma" w:cs="Tahoma"/>
          <w:sz w:val="28"/>
          <w:szCs w:val="28"/>
        </w:rPr>
        <w:t>ened</w:t>
      </w:r>
      <w:r w:rsidRPr="00AF1C41">
        <w:rPr>
          <w:rFonts w:ascii="Tahoma" w:hAnsi="Tahoma" w:cs="Tahoma"/>
          <w:sz w:val="28"/>
          <w:szCs w:val="28"/>
        </w:rPr>
        <w:t>, the external vulnerability will significantly decline</w:t>
      </w:r>
      <w:r w:rsidR="00642BA0">
        <w:rPr>
          <w:rFonts w:ascii="Tahoma" w:hAnsi="Tahoma" w:cs="Tahoma"/>
          <w:sz w:val="28"/>
          <w:szCs w:val="28"/>
        </w:rPr>
        <w:t xml:space="preserve"> but s</w:t>
      </w:r>
      <w:r w:rsidR="00D6022E">
        <w:rPr>
          <w:rFonts w:ascii="Tahoma" w:hAnsi="Tahoma" w:cs="Tahoma"/>
          <w:sz w:val="28"/>
          <w:szCs w:val="28"/>
        </w:rPr>
        <w:t>uch a transformed, diversified, strong</w:t>
      </w:r>
      <w:r w:rsidR="00F45922">
        <w:rPr>
          <w:rFonts w:ascii="Tahoma" w:hAnsi="Tahoma" w:cs="Tahoma"/>
          <w:sz w:val="28"/>
          <w:szCs w:val="28"/>
        </w:rPr>
        <w:t xml:space="preserve"> and self-sustaining economy can only be achieved on the back of adequate infrastructure.</w:t>
      </w:r>
    </w:p>
    <w:p w:rsidR="007F2628" w:rsidRDefault="007F2628" w:rsidP="000D4587">
      <w:pPr>
        <w:spacing w:line="360" w:lineRule="auto"/>
        <w:jc w:val="both"/>
        <w:rPr>
          <w:rFonts w:ascii="Tahoma" w:hAnsi="Tahoma" w:cs="Tahoma"/>
          <w:sz w:val="28"/>
          <w:szCs w:val="28"/>
        </w:rPr>
      </w:pPr>
      <w:r>
        <w:rPr>
          <w:rFonts w:ascii="Tahoma" w:hAnsi="Tahoma" w:cs="Tahoma"/>
          <w:sz w:val="28"/>
          <w:szCs w:val="28"/>
        </w:rPr>
        <w:t xml:space="preserve">At this stage of the discussion, it would be appropriate to highlight the critical role of infrastructure development in the pursuit of the </w:t>
      </w:r>
      <w:r w:rsidR="008170D4">
        <w:rPr>
          <w:rFonts w:ascii="Tahoma" w:hAnsi="Tahoma" w:cs="Tahoma"/>
          <w:sz w:val="28"/>
          <w:szCs w:val="28"/>
        </w:rPr>
        <w:t xml:space="preserve">all-important </w:t>
      </w:r>
      <w:r>
        <w:rPr>
          <w:rFonts w:ascii="Tahoma" w:hAnsi="Tahoma" w:cs="Tahoma"/>
          <w:sz w:val="28"/>
          <w:szCs w:val="28"/>
        </w:rPr>
        <w:t>goal of economic diversification.</w:t>
      </w:r>
    </w:p>
    <w:p w:rsidR="00BF7664" w:rsidRPr="00CB45F0" w:rsidRDefault="00BF7664" w:rsidP="00BF7664">
      <w:pPr>
        <w:pStyle w:val="ListParagraph"/>
        <w:ind w:left="1080" w:hanging="1080"/>
        <w:jc w:val="both"/>
        <w:rPr>
          <w:rFonts w:ascii="Tahoma" w:hAnsi="Tahoma" w:cs="Tahoma"/>
          <w:i/>
          <w:sz w:val="28"/>
          <w:szCs w:val="28"/>
        </w:rPr>
      </w:pPr>
      <w:r w:rsidRPr="00CB45F0">
        <w:rPr>
          <w:rFonts w:ascii="Tahoma" w:hAnsi="Tahoma" w:cs="Tahoma"/>
          <w:i/>
          <w:sz w:val="28"/>
          <w:szCs w:val="28"/>
        </w:rPr>
        <w:t>Infrastructure and Diversification</w:t>
      </w:r>
    </w:p>
    <w:p w:rsidR="00BF7664" w:rsidRPr="003A7AE3" w:rsidRDefault="00BF7664" w:rsidP="00642BA0">
      <w:pPr>
        <w:spacing w:line="360" w:lineRule="auto"/>
        <w:jc w:val="both"/>
        <w:rPr>
          <w:rFonts w:ascii="Tahoma" w:hAnsi="Tahoma" w:cs="Tahoma"/>
          <w:sz w:val="28"/>
          <w:szCs w:val="28"/>
        </w:rPr>
      </w:pPr>
      <w:r w:rsidRPr="003A7AE3">
        <w:rPr>
          <w:rFonts w:ascii="Tahoma" w:hAnsi="Tahoma" w:cs="Tahoma"/>
          <w:sz w:val="28"/>
          <w:szCs w:val="28"/>
        </w:rPr>
        <w:t>Adequate and reliable infrastructure, particularly electricity, transport</w:t>
      </w:r>
      <w:r w:rsidR="000D4587">
        <w:rPr>
          <w:rFonts w:ascii="Tahoma" w:hAnsi="Tahoma" w:cs="Tahoma"/>
          <w:sz w:val="28"/>
          <w:szCs w:val="28"/>
        </w:rPr>
        <w:t>, clean water and sanitation,</w:t>
      </w:r>
      <w:r w:rsidRPr="003A7AE3">
        <w:rPr>
          <w:rFonts w:ascii="Tahoma" w:hAnsi="Tahoma" w:cs="Tahoma"/>
          <w:sz w:val="28"/>
          <w:szCs w:val="28"/>
        </w:rPr>
        <w:t xml:space="preserve"> and ICT</w:t>
      </w:r>
      <w:r w:rsidR="00715CB6">
        <w:rPr>
          <w:rFonts w:ascii="Tahoma" w:hAnsi="Tahoma" w:cs="Tahoma"/>
          <w:sz w:val="28"/>
          <w:szCs w:val="28"/>
        </w:rPr>
        <w:t xml:space="preserve"> infrastructure</w:t>
      </w:r>
      <w:r w:rsidRPr="003A7AE3">
        <w:rPr>
          <w:rFonts w:ascii="Tahoma" w:hAnsi="Tahoma" w:cs="Tahoma"/>
          <w:sz w:val="28"/>
          <w:szCs w:val="28"/>
        </w:rPr>
        <w:t xml:space="preserve"> is critical for stimulating economic activities around the country’s varied natural resources. As can be learnt from the case of Norway, which strategically invested its oil revenue in infrastructure in order to stimulate activity in other sectors (Pariona, 2017), for Nigeria</w:t>
      </w:r>
      <w:r w:rsidR="007E5E88">
        <w:rPr>
          <w:rFonts w:ascii="Tahoma" w:hAnsi="Tahoma" w:cs="Tahoma"/>
          <w:sz w:val="28"/>
          <w:szCs w:val="28"/>
        </w:rPr>
        <w:t>,</w:t>
      </w:r>
      <w:r w:rsidRPr="003A7AE3">
        <w:rPr>
          <w:rFonts w:ascii="Tahoma" w:hAnsi="Tahoma" w:cs="Tahoma"/>
          <w:sz w:val="28"/>
          <w:szCs w:val="28"/>
        </w:rPr>
        <w:t xml:space="preserve"> diversification from oil requires deliberate and dedicated </w:t>
      </w:r>
      <w:r w:rsidR="000C3AF2">
        <w:rPr>
          <w:rFonts w:ascii="Tahoma" w:hAnsi="Tahoma" w:cs="Tahoma"/>
          <w:sz w:val="28"/>
          <w:szCs w:val="28"/>
        </w:rPr>
        <w:t>investment</w:t>
      </w:r>
      <w:r w:rsidRPr="003A7AE3">
        <w:rPr>
          <w:rFonts w:ascii="Tahoma" w:hAnsi="Tahoma" w:cs="Tahoma"/>
          <w:sz w:val="28"/>
          <w:szCs w:val="28"/>
        </w:rPr>
        <w:t xml:space="preserve"> in infrastructure. </w:t>
      </w:r>
      <w:r w:rsidR="000C3AF2">
        <w:rPr>
          <w:rFonts w:ascii="Tahoma" w:hAnsi="Tahoma" w:cs="Tahoma"/>
          <w:sz w:val="28"/>
          <w:szCs w:val="28"/>
        </w:rPr>
        <w:t>However,</w:t>
      </w:r>
      <w:r w:rsidRPr="003A7AE3">
        <w:rPr>
          <w:rFonts w:ascii="Tahoma" w:hAnsi="Tahoma" w:cs="Tahoma"/>
          <w:sz w:val="28"/>
          <w:szCs w:val="28"/>
        </w:rPr>
        <w:t xml:space="preserve"> we must caution that it is </w:t>
      </w:r>
      <w:r w:rsidR="007E5E88">
        <w:rPr>
          <w:rFonts w:ascii="Tahoma" w:hAnsi="Tahoma" w:cs="Tahoma"/>
          <w:sz w:val="28"/>
          <w:szCs w:val="28"/>
        </w:rPr>
        <w:t xml:space="preserve">quite </w:t>
      </w:r>
      <w:r w:rsidRPr="003A7AE3">
        <w:rPr>
          <w:rFonts w:ascii="Tahoma" w:hAnsi="Tahoma" w:cs="Tahoma"/>
          <w:sz w:val="28"/>
          <w:szCs w:val="28"/>
        </w:rPr>
        <w:t xml:space="preserve">another matter whether the source of funding Nigeria’s infrastructure would still be oil revenue, in view of the irrational pattern of public expenditure with oil revenue established over the years, with </w:t>
      </w:r>
      <w:r w:rsidR="000C3AF2">
        <w:rPr>
          <w:rFonts w:ascii="Tahoma" w:hAnsi="Tahoma" w:cs="Tahoma"/>
          <w:sz w:val="28"/>
          <w:szCs w:val="28"/>
        </w:rPr>
        <w:t xml:space="preserve">its </w:t>
      </w:r>
      <w:r w:rsidRPr="003A7AE3">
        <w:rPr>
          <w:rFonts w:ascii="Tahoma" w:hAnsi="Tahoma" w:cs="Tahoma"/>
          <w:sz w:val="28"/>
          <w:szCs w:val="28"/>
        </w:rPr>
        <w:t xml:space="preserve">distortive implications (Nwankwo, 2011:11). In particular, spatial connection of the country’s vast land mass will be critical. As the World Bank has noted in its Nigeria Bi-annual Economic Update </w:t>
      </w:r>
      <w:r w:rsidR="00843158">
        <w:rPr>
          <w:rFonts w:ascii="Tahoma" w:hAnsi="Tahoma" w:cs="Tahoma"/>
          <w:sz w:val="28"/>
          <w:szCs w:val="28"/>
        </w:rPr>
        <w:t>(</w:t>
      </w:r>
      <w:r w:rsidRPr="003A7AE3">
        <w:rPr>
          <w:rFonts w:ascii="Tahoma" w:hAnsi="Tahoma" w:cs="Tahoma"/>
          <w:sz w:val="28"/>
          <w:szCs w:val="28"/>
        </w:rPr>
        <w:t>2018</w:t>
      </w:r>
      <w:r w:rsidR="00843158">
        <w:rPr>
          <w:rFonts w:ascii="Tahoma" w:hAnsi="Tahoma" w:cs="Tahoma"/>
          <w:sz w:val="28"/>
          <w:szCs w:val="28"/>
        </w:rPr>
        <w:t>)</w:t>
      </w:r>
      <w:r w:rsidRPr="003A7AE3">
        <w:rPr>
          <w:rFonts w:ascii="Tahoma" w:hAnsi="Tahoma" w:cs="Tahoma"/>
          <w:sz w:val="28"/>
          <w:szCs w:val="28"/>
        </w:rPr>
        <w:t xml:space="preserve">, the lack of connectivity dampens economic collaboration </w:t>
      </w:r>
      <w:r w:rsidRPr="003A7AE3">
        <w:rPr>
          <w:rFonts w:ascii="Tahoma" w:hAnsi="Tahoma" w:cs="Tahoma"/>
          <w:sz w:val="28"/>
          <w:szCs w:val="28"/>
        </w:rPr>
        <w:lastRenderedPageBreak/>
        <w:t xml:space="preserve">and cooperation among the country’s regions. It argues that economic diversification can be strengthened through connectivity. It would stimulate diversified, long-term growth; it would promote spatial integration and sub-national specialization; it would help develop nationally integrated markets for goods and services, thereby enabling the exploitation of economies of scale. This condition would attract much-needed private sector investment that would want to benefit from a big home market with a growing middle class and about 65 million economically active people. Again, what </w:t>
      </w:r>
      <w:r w:rsidR="00233343">
        <w:rPr>
          <w:rFonts w:ascii="Tahoma" w:hAnsi="Tahoma" w:cs="Tahoma"/>
          <w:sz w:val="28"/>
          <w:szCs w:val="28"/>
        </w:rPr>
        <w:t>is being</w:t>
      </w:r>
      <w:r w:rsidRPr="003A7AE3">
        <w:rPr>
          <w:rFonts w:ascii="Tahoma" w:hAnsi="Tahoma" w:cs="Tahoma"/>
          <w:sz w:val="28"/>
          <w:szCs w:val="28"/>
        </w:rPr>
        <w:t xml:space="preserve"> </w:t>
      </w:r>
      <w:r w:rsidR="00233343" w:rsidRPr="003A7AE3">
        <w:rPr>
          <w:rFonts w:ascii="Tahoma" w:hAnsi="Tahoma" w:cs="Tahoma"/>
          <w:sz w:val="28"/>
          <w:szCs w:val="28"/>
        </w:rPr>
        <w:t>emphasized</w:t>
      </w:r>
      <w:r w:rsidRPr="003A7AE3">
        <w:rPr>
          <w:rFonts w:ascii="Tahoma" w:hAnsi="Tahoma" w:cs="Tahoma"/>
          <w:sz w:val="28"/>
          <w:szCs w:val="28"/>
        </w:rPr>
        <w:t xml:space="preserve"> here is that infrastructure is key to any serious programme of economic diversification in Nigeria.</w:t>
      </w:r>
    </w:p>
    <w:p w:rsidR="006E2E4D" w:rsidRPr="00AF1C41" w:rsidRDefault="006E2E4D" w:rsidP="00233343">
      <w:pPr>
        <w:spacing w:line="360" w:lineRule="auto"/>
        <w:jc w:val="both"/>
        <w:rPr>
          <w:rFonts w:ascii="Tahoma" w:hAnsi="Tahoma" w:cs="Tahoma"/>
          <w:sz w:val="28"/>
          <w:szCs w:val="28"/>
        </w:rPr>
      </w:pPr>
      <w:r w:rsidRPr="00AF1C41">
        <w:rPr>
          <w:rFonts w:ascii="Tahoma" w:hAnsi="Tahoma" w:cs="Tahoma"/>
          <w:sz w:val="28"/>
          <w:szCs w:val="28"/>
        </w:rPr>
        <w:t xml:space="preserve"> </w:t>
      </w:r>
      <w:r w:rsidR="003A7AE3">
        <w:rPr>
          <w:rFonts w:ascii="Tahoma" w:hAnsi="Tahoma" w:cs="Tahoma"/>
          <w:sz w:val="28"/>
          <w:szCs w:val="28"/>
        </w:rPr>
        <w:t>One can discern</w:t>
      </w:r>
      <w:r w:rsidRPr="00AF1C41">
        <w:rPr>
          <w:rFonts w:ascii="Tahoma" w:hAnsi="Tahoma" w:cs="Tahoma"/>
          <w:sz w:val="28"/>
          <w:szCs w:val="28"/>
        </w:rPr>
        <w:t xml:space="preserve"> that there is a vicious cycle of </w:t>
      </w:r>
      <w:r>
        <w:rPr>
          <w:rFonts w:ascii="Tahoma" w:hAnsi="Tahoma" w:cs="Tahoma"/>
          <w:sz w:val="28"/>
          <w:szCs w:val="28"/>
        </w:rPr>
        <w:t xml:space="preserve">underdevelopment, and the </w:t>
      </w:r>
      <w:r w:rsidRPr="00AF1C41">
        <w:rPr>
          <w:rFonts w:ascii="Tahoma" w:hAnsi="Tahoma" w:cs="Tahoma"/>
          <w:sz w:val="28"/>
          <w:szCs w:val="28"/>
        </w:rPr>
        <w:t>bottom-line of the vicious cycle is a devastating</w:t>
      </w:r>
      <w:r w:rsidR="007E5E88">
        <w:rPr>
          <w:rFonts w:ascii="Tahoma" w:hAnsi="Tahoma" w:cs="Tahoma"/>
          <w:sz w:val="28"/>
          <w:szCs w:val="28"/>
        </w:rPr>
        <w:t>ly</w:t>
      </w:r>
      <w:r w:rsidRPr="00AF1C41">
        <w:rPr>
          <w:rFonts w:ascii="Tahoma" w:hAnsi="Tahoma" w:cs="Tahoma"/>
          <w:sz w:val="28"/>
          <w:szCs w:val="28"/>
        </w:rPr>
        <w:t xml:space="preserve"> high rate of unemployment and of poverty.</w:t>
      </w:r>
      <w:r>
        <w:rPr>
          <w:rFonts w:ascii="Tahoma" w:hAnsi="Tahoma" w:cs="Tahoma"/>
          <w:sz w:val="28"/>
          <w:szCs w:val="28"/>
        </w:rPr>
        <w:t xml:space="preserve">  This cycle of underdevelopment and poverty </w:t>
      </w:r>
      <w:r w:rsidR="001633DC">
        <w:rPr>
          <w:rFonts w:ascii="Tahoma" w:hAnsi="Tahoma" w:cs="Tahoma"/>
          <w:sz w:val="28"/>
          <w:szCs w:val="28"/>
        </w:rPr>
        <w:t>needs to</w:t>
      </w:r>
      <w:r w:rsidRPr="00AF1C41">
        <w:rPr>
          <w:rFonts w:ascii="Tahoma" w:hAnsi="Tahoma" w:cs="Tahoma"/>
          <w:sz w:val="28"/>
          <w:szCs w:val="28"/>
        </w:rPr>
        <w:t xml:space="preserve"> be </w:t>
      </w:r>
      <w:r w:rsidRPr="0003720D">
        <w:rPr>
          <w:rFonts w:ascii="Tahoma" w:hAnsi="Tahoma" w:cs="Tahoma"/>
          <w:sz w:val="28"/>
          <w:szCs w:val="28"/>
        </w:rPr>
        <w:t>boldly</w:t>
      </w:r>
      <w:r w:rsidRPr="00AF1C41">
        <w:rPr>
          <w:rFonts w:ascii="Tahoma" w:hAnsi="Tahoma" w:cs="Tahoma"/>
          <w:b/>
          <w:sz w:val="28"/>
          <w:szCs w:val="28"/>
        </w:rPr>
        <w:t xml:space="preserve"> </w:t>
      </w:r>
      <w:r w:rsidRPr="00AF1C41">
        <w:rPr>
          <w:rFonts w:ascii="Tahoma" w:hAnsi="Tahoma" w:cs="Tahoma"/>
          <w:sz w:val="28"/>
          <w:szCs w:val="28"/>
        </w:rPr>
        <w:t xml:space="preserve">broken and reversed into a virtuous cycle of prosperity. </w:t>
      </w:r>
    </w:p>
    <w:p w:rsidR="00DB658F" w:rsidRDefault="003A7AE3" w:rsidP="00233343">
      <w:pPr>
        <w:spacing w:line="360" w:lineRule="auto"/>
        <w:jc w:val="both"/>
        <w:rPr>
          <w:rFonts w:ascii="Tahoma" w:hAnsi="Tahoma" w:cs="Tahoma"/>
          <w:sz w:val="28"/>
          <w:szCs w:val="28"/>
        </w:rPr>
      </w:pPr>
      <w:r>
        <w:rPr>
          <w:rFonts w:ascii="Tahoma" w:hAnsi="Tahoma" w:cs="Tahoma"/>
          <w:sz w:val="28"/>
          <w:szCs w:val="28"/>
        </w:rPr>
        <w:t>More importantly</w:t>
      </w:r>
      <w:r w:rsidR="006E2E4D">
        <w:rPr>
          <w:rFonts w:ascii="Tahoma" w:hAnsi="Tahoma" w:cs="Tahoma"/>
          <w:sz w:val="28"/>
          <w:szCs w:val="28"/>
        </w:rPr>
        <w:t>,</w:t>
      </w:r>
      <w:r>
        <w:rPr>
          <w:rFonts w:ascii="Tahoma" w:hAnsi="Tahoma" w:cs="Tahoma"/>
          <w:sz w:val="28"/>
          <w:szCs w:val="28"/>
        </w:rPr>
        <w:t xml:space="preserve"> one can discern from the foregoing that</w:t>
      </w:r>
      <w:r w:rsidR="006E2E4D">
        <w:rPr>
          <w:rFonts w:ascii="Tahoma" w:hAnsi="Tahoma" w:cs="Tahoma"/>
          <w:sz w:val="28"/>
          <w:szCs w:val="28"/>
        </w:rPr>
        <w:t xml:space="preserve"> t</w:t>
      </w:r>
      <w:r w:rsidR="00DB658F">
        <w:rPr>
          <w:rFonts w:ascii="Tahoma" w:hAnsi="Tahoma" w:cs="Tahoma"/>
          <w:sz w:val="28"/>
          <w:szCs w:val="28"/>
        </w:rPr>
        <w:t xml:space="preserve">he whole gamut of deficiencies and failures in the real sector, fiscal sector, monetary sector and external sector can be traced </w:t>
      </w:r>
      <w:r w:rsidR="000701C8">
        <w:rPr>
          <w:rFonts w:ascii="Tahoma" w:hAnsi="Tahoma" w:cs="Tahoma"/>
          <w:sz w:val="28"/>
          <w:szCs w:val="28"/>
        </w:rPr>
        <w:t xml:space="preserve">substantially </w:t>
      </w:r>
      <w:r w:rsidR="00DB658F">
        <w:rPr>
          <w:rFonts w:ascii="Tahoma" w:hAnsi="Tahoma" w:cs="Tahoma"/>
          <w:sz w:val="28"/>
          <w:szCs w:val="28"/>
        </w:rPr>
        <w:t>to</w:t>
      </w:r>
      <w:r w:rsidR="000701C8">
        <w:rPr>
          <w:rFonts w:ascii="Tahoma" w:hAnsi="Tahoma" w:cs="Tahoma"/>
          <w:sz w:val="28"/>
          <w:szCs w:val="28"/>
        </w:rPr>
        <w:t>,</w:t>
      </w:r>
      <w:r w:rsidR="00DB658F">
        <w:rPr>
          <w:rFonts w:ascii="Tahoma" w:hAnsi="Tahoma" w:cs="Tahoma"/>
          <w:sz w:val="28"/>
          <w:szCs w:val="28"/>
        </w:rPr>
        <w:t xml:space="preserve"> and remedied from</w:t>
      </w:r>
      <w:r w:rsidR="000701C8">
        <w:rPr>
          <w:rFonts w:ascii="Tahoma" w:hAnsi="Tahoma" w:cs="Tahoma"/>
          <w:sz w:val="28"/>
          <w:szCs w:val="28"/>
        </w:rPr>
        <w:t>,</w:t>
      </w:r>
      <w:r w:rsidR="00DB658F">
        <w:rPr>
          <w:rFonts w:ascii="Tahoma" w:hAnsi="Tahoma" w:cs="Tahoma"/>
          <w:sz w:val="28"/>
          <w:szCs w:val="28"/>
        </w:rPr>
        <w:t xml:space="preserve"> the state and performance of infrastructure.</w:t>
      </w:r>
    </w:p>
    <w:p w:rsidR="006135E2" w:rsidRPr="006135E2" w:rsidRDefault="006135E2" w:rsidP="006135E2">
      <w:pPr>
        <w:jc w:val="both"/>
        <w:rPr>
          <w:rFonts w:ascii="Tahoma" w:hAnsi="Tahoma" w:cs="Tahoma"/>
          <w:i/>
          <w:sz w:val="28"/>
          <w:szCs w:val="28"/>
        </w:rPr>
      </w:pPr>
      <w:r w:rsidRPr="006135E2">
        <w:rPr>
          <w:rFonts w:ascii="Tahoma" w:hAnsi="Tahoma" w:cs="Tahoma"/>
          <w:i/>
          <w:sz w:val="28"/>
          <w:szCs w:val="28"/>
        </w:rPr>
        <w:t>Infrastructure, Insecurity and Violence</w:t>
      </w:r>
    </w:p>
    <w:p w:rsidR="00DE2BF6" w:rsidRDefault="003A7AE3" w:rsidP="006135E2">
      <w:pPr>
        <w:spacing w:line="360" w:lineRule="auto"/>
        <w:jc w:val="both"/>
        <w:rPr>
          <w:rFonts w:ascii="Tahoma" w:hAnsi="Tahoma" w:cs="Tahoma"/>
          <w:sz w:val="28"/>
          <w:szCs w:val="28"/>
        </w:rPr>
      </w:pPr>
      <w:r>
        <w:rPr>
          <w:rFonts w:ascii="Tahoma" w:hAnsi="Tahoma" w:cs="Tahoma"/>
          <w:sz w:val="28"/>
          <w:szCs w:val="28"/>
        </w:rPr>
        <w:t>Beyond the economic front,</w:t>
      </w:r>
      <w:r w:rsidR="00DB658F" w:rsidRPr="00AF1C41">
        <w:rPr>
          <w:rFonts w:ascii="Tahoma" w:hAnsi="Tahoma" w:cs="Tahoma"/>
          <w:sz w:val="28"/>
          <w:szCs w:val="28"/>
        </w:rPr>
        <w:t xml:space="preserve"> </w:t>
      </w:r>
      <w:r>
        <w:rPr>
          <w:rFonts w:ascii="Tahoma" w:hAnsi="Tahoma" w:cs="Tahoma"/>
          <w:sz w:val="28"/>
          <w:szCs w:val="28"/>
        </w:rPr>
        <w:t xml:space="preserve">it </w:t>
      </w:r>
      <w:r w:rsidR="00DB658F" w:rsidRPr="00AF1C41">
        <w:rPr>
          <w:rFonts w:ascii="Tahoma" w:hAnsi="Tahoma" w:cs="Tahoma"/>
          <w:sz w:val="28"/>
          <w:szCs w:val="28"/>
        </w:rPr>
        <w:t xml:space="preserve">is </w:t>
      </w:r>
      <w:r>
        <w:rPr>
          <w:rFonts w:ascii="Tahoma" w:hAnsi="Tahoma" w:cs="Tahoma"/>
          <w:sz w:val="28"/>
          <w:szCs w:val="28"/>
        </w:rPr>
        <w:t>noteworthy</w:t>
      </w:r>
      <w:r w:rsidR="00DB658F" w:rsidRPr="00AF1C41">
        <w:rPr>
          <w:rFonts w:ascii="Tahoma" w:hAnsi="Tahoma" w:cs="Tahoma"/>
          <w:sz w:val="28"/>
          <w:szCs w:val="28"/>
        </w:rPr>
        <w:t xml:space="preserve"> that even the pervasive challenges of violent crimes, insecurity led by internal and external agents, as well as separatist inclinations and agitations have much to do with the weak economy, not only in terms </w:t>
      </w:r>
      <w:r>
        <w:rPr>
          <w:rFonts w:ascii="Tahoma" w:hAnsi="Tahoma" w:cs="Tahoma"/>
          <w:sz w:val="28"/>
          <w:szCs w:val="28"/>
        </w:rPr>
        <w:t xml:space="preserve">of </w:t>
      </w:r>
      <w:r w:rsidR="00DB658F" w:rsidRPr="00AF1C41">
        <w:rPr>
          <w:rFonts w:ascii="Tahoma" w:hAnsi="Tahoma" w:cs="Tahoma"/>
          <w:sz w:val="28"/>
          <w:szCs w:val="28"/>
        </w:rPr>
        <w:t xml:space="preserve">low per capita income, but </w:t>
      </w:r>
      <w:r w:rsidR="004F1394">
        <w:rPr>
          <w:rFonts w:ascii="Tahoma" w:hAnsi="Tahoma" w:cs="Tahoma"/>
          <w:sz w:val="28"/>
          <w:szCs w:val="28"/>
        </w:rPr>
        <w:t xml:space="preserve">also </w:t>
      </w:r>
      <w:r w:rsidR="00DB658F" w:rsidRPr="00AF1C41">
        <w:rPr>
          <w:rFonts w:ascii="Tahoma" w:hAnsi="Tahoma" w:cs="Tahoma"/>
          <w:sz w:val="28"/>
          <w:szCs w:val="28"/>
        </w:rPr>
        <w:t xml:space="preserve">the high degree of inequality in income distribution and the </w:t>
      </w:r>
      <w:r w:rsidR="00DB658F" w:rsidRPr="00AF1C41">
        <w:rPr>
          <w:rFonts w:ascii="Tahoma" w:hAnsi="Tahoma" w:cs="Tahoma"/>
          <w:sz w:val="28"/>
          <w:szCs w:val="28"/>
        </w:rPr>
        <w:lastRenderedPageBreak/>
        <w:t xml:space="preserve">consequent high poverty level. These </w:t>
      </w:r>
      <w:r w:rsidR="00700986">
        <w:rPr>
          <w:rFonts w:ascii="Tahoma" w:hAnsi="Tahoma" w:cs="Tahoma"/>
          <w:sz w:val="28"/>
          <w:szCs w:val="28"/>
        </w:rPr>
        <w:t xml:space="preserve">underlying </w:t>
      </w:r>
      <w:r w:rsidR="00DB658F" w:rsidRPr="00AF1C41">
        <w:rPr>
          <w:rFonts w:ascii="Tahoma" w:hAnsi="Tahoma" w:cs="Tahoma"/>
          <w:sz w:val="28"/>
          <w:szCs w:val="28"/>
        </w:rPr>
        <w:t>maladies can be significantly reduced with a more prosperous and equitable economy</w:t>
      </w:r>
      <w:r w:rsidR="00700986">
        <w:rPr>
          <w:rFonts w:ascii="Tahoma" w:hAnsi="Tahoma" w:cs="Tahoma"/>
          <w:sz w:val="28"/>
          <w:szCs w:val="28"/>
        </w:rPr>
        <w:t xml:space="preserve"> and corresponding advancement in nation-building. However, the required rapid </w:t>
      </w:r>
      <w:r w:rsidR="00DB658F" w:rsidRPr="00AF1C41">
        <w:rPr>
          <w:rFonts w:ascii="Tahoma" w:hAnsi="Tahoma" w:cs="Tahoma"/>
          <w:sz w:val="28"/>
          <w:szCs w:val="28"/>
        </w:rPr>
        <w:t xml:space="preserve">transformation of the economy </w:t>
      </w:r>
      <w:r w:rsidR="00700986">
        <w:rPr>
          <w:rFonts w:ascii="Tahoma" w:hAnsi="Tahoma" w:cs="Tahoma"/>
          <w:sz w:val="28"/>
          <w:szCs w:val="28"/>
        </w:rPr>
        <w:t>will be made feasible only with a single-minded massive financing of infrastructure projects.</w:t>
      </w:r>
      <w:r>
        <w:rPr>
          <w:rFonts w:ascii="Tahoma" w:hAnsi="Tahoma" w:cs="Tahoma"/>
          <w:sz w:val="28"/>
          <w:szCs w:val="28"/>
        </w:rPr>
        <w:t xml:space="preserve"> </w:t>
      </w:r>
    </w:p>
    <w:p w:rsidR="00865E4D" w:rsidRDefault="006B7313" w:rsidP="006507EE">
      <w:pPr>
        <w:tabs>
          <w:tab w:val="left" w:pos="709"/>
        </w:tabs>
        <w:ind w:hanging="142"/>
        <w:jc w:val="both"/>
        <w:rPr>
          <w:rFonts w:ascii="Tahoma" w:hAnsi="Tahoma" w:cs="Tahoma"/>
          <w:i/>
          <w:sz w:val="28"/>
          <w:szCs w:val="28"/>
        </w:rPr>
      </w:pPr>
      <w:r>
        <w:rPr>
          <w:rFonts w:ascii="Tahoma" w:hAnsi="Tahoma" w:cs="Tahoma"/>
          <w:i/>
          <w:sz w:val="28"/>
          <w:szCs w:val="28"/>
        </w:rPr>
        <w:t>Infrastructure and t</w:t>
      </w:r>
      <w:r w:rsidR="00865E4D" w:rsidRPr="003C78B2">
        <w:rPr>
          <w:rFonts w:ascii="Tahoma" w:hAnsi="Tahoma" w:cs="Tahoma"/>
          <w:i/>
          <w:sz w:val="28"/>
          <w:szCs w:val="28"/>
        </w:rPr>
        <w:t xml:space="preserve">he </w:t>
      </w:r>
      <w:r>
        <w:rPr>
          <w:rFonts w:ascii="Tahoma" w:hAnsi="Tahoma" w:cs="Tahoma"/>
          <w:i/>
          <w:sz w:val="28"/>
          <w:szCs w:val="28"/>
        </w:rPr>
        <w:t>Challenge</w:t>
      </w:r>
      <w:r w:rsidR="00865E4D" w:rsidRPr="003C78B2">
        <w:rPr>
          <w:rFonts w:ascii="Tahoma" w:hAnsi="Tahoma" w:cs="Tahoma"/>
          <w:i/>
          <w:sz w:val="28"/>
          <w:szCs w:val="28"/>
        </w:rPr>
        <w:t xml:space="preserve"> of Nigeria’s Fiscal Federalism</w:t>
      </w:r>
    </w:p>
    <w:p w:rsidR="002D2DC8" w:rsidRPr="00AF1C41" w:rsidRDefault="002D2DC8" w:rsidP="002D2DC8">
      <w:pPr>
        <w:spacing w:line="360" w:lineRule="auto"/>
        <w:jc w:val="both"/>
        <w:rPr>
          <w:rFonts w:ascii="Tahoma" w:hAnsi="Tahoma" w:cs="Tahoma"/>
          <w:sz w:val="28"/>
          <w:szCs w:val="28"/>
        </w:rPr>
      </w:pPr>
      <w:r>
        <w:rPr>
          <w:rFonts w:ascii="Tahoma" w:hAnsi="Tahoma" w:cs="Tahoma"/>
          <w:sz w:val="28"/>
          <w:szCs w:val="28"/>
        </w:rPr>
        <w:t>Indeed, it is plausible to reason that infrastructure development is key to achieving a viable federation because it would make feasible the development of the resources in each geographical area and make the regions more economically viable. By enhancing the internal revenue generating capacity of constituent units of the federation, infrastructure development will make them less apprehensive of a future where dependence on oil revenue is not the basis for fiscal viability. They would, therefore be better disposed to prosperity-friendly political restructuring</w:t>
      </w:r>
      <w:r w:rsidR="00C66909">
        <w:rPr>
          <w:rFonts w:ascii="Tahoma" w:hAnsi="Tahoma" w:cs="Tahoma"/>
          <w:sz w:val="28"/>
          <w:szCs w:val="28"/>
        </w:rPr>
        <w:t>.</w:t>
      </w:r>
      <w:r>
        <w:rPr>
          <w:rFonts w:ascii="Tahoma" w:hAnsi="Tahoma" w:cs="Tahoma"/>
          <w:sz w:val="28"/>
          <w:szCs w:val="28"/>
        </w:rPr>
        <w:t xml:space="preserve"> </w:t>
      </w:r>
    </w:p>
    <w:p w:rsidR="00865E4D" w:rsidRPr="003C78B2" w:rsidRDefault="00865E4D" w:rsidP="002D2DC8">
      <w:pPr>
        <w:spacing w:line="360" w:lineRule="auto"/>
        <w:jc w:val="both"/>
        <w:rPr>
          <w:rFonts w:ascii="Tahoma" w:hAnsi="Tahoma" w:cs="Tahoma"/>
          <w:sz w:val="28"/>
          <w:szCs w:val="28"/>
        </w:rPr>
      </w:pPr>
      <w:r w:rsidRPr="003C78B2">
        <w:rPr>
          <w:rFonts w:ascii="Tahoma" w:hAnsi="Tahoma" w:cs="Tahoma"/>
          <w:sz w:val="28"/>
          <w:szCs w:val="28"/>
        </w:rPr>
        <w:t xml:space="preserve">Nigeria operates a federal system with three tiers of government: it has the Federal Government, 36 State Governments and the Federal Capital Territory and, 774 Local Governments. The total area of the country covers a diversity of climatic, soil and vegetation types which provide the basis for diversified economic activities. In such a federal system, States or regions should be fiscally autonomous and each would be creating a diversified range of economic activities based on the natural resources in its territory.  From such economic activities, including exploitation of </w:t>
      </w:r>
      <w:r w:rsidR="001E4CBF">
        <w:rPr>
          <w:rFonts w:ascii="Tahoma" w:hAnsi="Tahoma" w:cs="Tahoma"/>
          <w:sz w:val="28"/>
          <w:szCs w:val="28"/>
        </w:rPr>
        <w:t xml:space="preserve">solid </w:t>
      </w:r>
      <w:r w:rsidRPr="003C78B2">
        <w:rPr>
          <w:rFonts w:ascii="Tahoma" w:hAnsi="Tahoma" w:cs="Tahoma"/>
          <w:sz w:val="28"/>
          <w:szCs w:val="28"/>
        </w:rPr>
        <w:t xml:space="preserve">minerals, </w:t>
      </w:r>
      <w:r w:rsidR="001E4CBF">
        <w:rPr>
          <w:rFonts w:ascii="Tahoma" w:hAnsi="Tahoma" w:cs="Tahoma"/>
          <w:sz w:val="28"/>
          <w:szCs w:val="28"/>
        </w:rPr>
        <w:t>a</w:t>
      </w:r>
      <w:r w:rsidRPr="003C78B2">
        <w:rPr>
          <w:rFonts w:ascii="Tahoma" w:hAnsi="Tahoma" w:cs="Tahoma"/>
          <w:sz w:val="28"/>
          <w:szCs w:val="28"/>
        </w:rPr>
        <w:t xml:space="preserve"> sub-national entity would generate revenue to finance its development projects and programmes while contributing to the federal treasury for the running of the country’s common services. In essence revenue generation and utilization would </w:t>
      </w:r>
      <w:r w:rsidRPr="003C78B2">
        <w:rPr>
          <w:rFonts w:ascii="Tahoma" w:hAnsi="Tahoma" w:cs="Tahoma"/>
          <w:sz w:val="28"/>
          <w:szCs w:val="28"/>
        </w:rPr>
        <w:lastRenderedPageBreak/>
        <w:t>be decentralized and the revenue base of the entire economy would be highly diversified because it would be a combination of a diversified range of revenue sources from the various sub-nationals based on their varied natural resources.</w:t>
      </w:r>
    </w:p>
    <w:p w:rsidR="00865E4D" w:rsidRPr="003C78B2" w:rsidRDefault="00865E4D" w:rsidP="0031753F">
      <w:pPr>
        <w:spacing w:line="360" w:lineRule="auto"/>
        <w:jc w:val="both"/>
        <w:rPr>
          <w:rFonts w:ascii="Tahoma" w:hAnsi="Tahoma" w:cs="Tahoma"/>
          <w:sz w:val="28"/>
          <w:szCs w:val="28"/>
        </w:rPr>
      </w:pPr>
      <w:r w:rsidRPr="003C78B2">
        <w:rPr>
          <w:rFonts w:ascii="Tahoma" w:hAnsi="Tahoma" w:cs="Tahoma"/>
          <w:sz w:val="28"/>
          <w:szCs w:val="28"/>
        </w:rPr>
        <w:t>A country that is practising federalism should, therefore, naturally incline towards economic diversification but the subsisting arrangement in Nigeria works against that expectation and renders the system a sharing one rather than a producing one</w:t>
      </w:r>
      <w:r w:rsidR="0031753F">
        <w:rPr>
          <w:rFonts w:ascii="Tahoma" w:hAnsi="Tahoma" w:cs="Tahoma"/>
          <w:sz w:val="28"/>
          <w:szCs w:val="28"/>
        </w:rPr>
        <w:t>; a contractionary one, rather than an expansionary one.</w:t>
      </w:r>
      <w:r w:rsidRPr="003C78B2">
        <w:rPr>
          <w:rFonts w:ascii="Tahoma" w:hAnsi="Tahoma" w:cs="Tahoma"/>
          <w:sz w:val="28"/>
          <w:szCs w:val="28"/>
        </w:rPr>
        <w:t xml:space="preserve"> Oil revenue which accounts for between 75 and 80% of public revenue over the past four decades is adjudged owned by the federation and not the sub-national territories where they occur. Following the unitary approach to administration entrenched by military governments for about 30 years starting in 1966, the 1999 Federal Constitution requires that such revenue be moved to the federal treasury, from where it is shared to all the governments according to the prevailing revenue allocation formula. The sharing formula has nothing to do with useful contribution to the revenue</w:t>
      </w:r>
      <w:r w:rsidR="00A61180">
        <w:rPr>
          <w:rFonts w:ascii="Tahoma" w:hAnsi="Tahoma" w:cs="Tahoma"/>
          <w:sz w:val="28"/>
          <w:szCs w:val="28"/>
        </w:rPr>
        <w:t xml:space="preserve">, which could have resulted from effective response to their environment and day-to-day natural conditions. </w:t>
      </w:r>
      <w:r w:rsidRPr="003C78B2">
        <w:rPr>
          <w:rFonts w:ascii="Tahoma" w:hAnsi="Tahoma" w:cs="Tahoma"/>
          <w:sz w:val="28"/>
          <w:szCs w:val="28"/>
        </w:rPr>
        <w:t xml:space="preserve"> </w:t>
      </w:r>
      <w:r w:rsidR="00A61180">
        <w:rPr>
          <w:rFonts w:ascii="Tahoma" w:hAnsi="Tahoma" w:cs="Tahoma"/>
          <w:sz w:val="28"/>
          <w:szCs w:val="28"/>
        </w:rPr>
        <w:t>R</w:t>
      </w:r>
      <w:r w:rsidRPr="003C78B2">
        <w:rPr>
          <w:rFonts w:ascii="Tahoma" w:hAnsi="Tahoma" w:cs="Tahoma"/>
          <w:sz w:val="28"/>
          <w:szCs w:val="28"/>
        </w:rPr>
        <w:t xml:space="preserve">ather </w:t>
      </w:r>
      <w:r w:rsidR="00A61180">
        <w:rPr>
          <w:rFonts w:ascii="Tahoma" w:hAnsi="Tahoma" w:cs="Tahoma"/>
          <w:sz w:val="28"/>
          <w:szCs w:val="28"/>
        </w:rPr>
        <w:t xml:space="preserve">it is </w:t>
      </w:r>
      <w:r w:rsidRPr="003C78B2">
        <w:rPr>
          <w:rFonts w:ascii="Tahoma" w:hAnsi="Tahoma" w:cs="Tahoma"/>
          <w:sz w:val="28"/>
          <w:szCs w:val="28"/>
        </w:rPr>
        <w:t>based on such factors as population, school enrolment and land mass.</w:t>
      </w:r>
      <w:r w:rsidR="004D704E">
        <w:rPr>
          <w:rFonts w:ascii="Tahoma" w:hAnsi="Tahoma" w:cs="Tahoma"/>
          <w:sz w:val="28"/>
          <w:szCs w:val="28"/>
        </w:rPr>
        <w:t xml:space="preserve"> </w:t>
      </w:r>
      <w:r w:rsidRPr="003C78B2">
        <w:rPr>
          <w:rFonts w:ascii="Tahoma" w:hAnsi="Tahoma" w:cs="Tahoma"/>
          <w:sz w:val="28"/>
          <w:szCs w:val="28"/>
        </w:rPr>
        <w:t xml:space="preserve">This economic model encourages </w:t>
      </w:r>
      <w:r w:rsidR="000C0CEC">
        <w:rPr>
          <w:rFonts w:ascii="Tahoma" w:hAnsi="Tahoma" w:cs="Tahoma"/>
          <w:sz w:val="28"/>
          <w:szCs w:val="28"/>
        </w:rPr>
        <w:t>sharing</w:t>
      </w:r>
      <w:r w:rsidRPr="003C78B2">
        <w:rPr>
          <w:rFonts w:ascii="Tahoma" w:hAnsi="Tahoma" w:cs="Tahoma"/>
          <w:sz w:val="28"/>
          <w:szCs w:val="28"/>
        </w:rPr>
        <w:t xml:space="preserve"> and </w:t>
      </w:r>
      <w:r w:rsidR="000C0CEC">
        <w:rPr>
          <w:rFonts w:ascii="Tahoma" w:hAnsi="Tahoma" w:cs="Tahoma"/>
          <w:sz w:val="28"/>
          <w:szCs w:val="28"/>
        </w:rPr>
        <w:t>irrational consumption</w:t>
      </w:r>
      <w:r w:rsidRPr="003C78B2">
        <w:rPr>
          <w:rFonts w:ascii="Tahoma" w:hAnsi="Tahoma" w:cs="Tahoma"/>
          <w:sz w:val="28"/>
          <w:szCs w:val="28"/>
        </w:rPr>
        <w:t xml:space="preserve"> rather than production and </w:t>
      </w:r>
      <w:r w:rsidR="000C0CEC">
        <w:rPr>
          <w:rFonts w:ascii="Tahoma" w:hAnsi="Tahoma" w:cs="Tahoma"/>
          <w:sz w:val="28"/>
          <w:szCs w:val="28"/>
        </w:rPr>
        <w:t>strategic investment</w:t>
      </w:r>
      <w:r w:rsidRPr="003C78B2">
        <w:rPr>
          <w:rFonts w:ascii="Tahoma" w:hAnsi="Tahoma" w:cs="Tahoma"/>
          <w:sz w:val="28"/>
          <w:szCs w:val="28"/>
        </w:rPr>
        <w:t xml:space="preserve">. </w:t>
      </w:r>
      <w:r w:rsidR="004D704E">
        <w:rPr>
          <w:rFonts w:ascii="Tahoma" w:hAnsi="Tahoma" w:cs="Tahoma"/>
          <w:sz w:val="28"/>
          <w:szCs w:val="28"/>
        </w:rPr>
        <w:t xml:space="preserve">The weakening of the economic aspect of federalism is akin to cutting of the limbs of an animal: having been amputated, the animal can neither walk nor work effectively. </w:t>
      </w:r>
      <w:r w:rsidRPr="003C78B2">
        <w:rPr>
          <w:rFonts w:ascii="Tahoma" w:hAnsi="Tahoma" w:cs="Tahoma"/>
          <w:sz w:val="28"/>
          <w:szCs w:val="28"/>
        </w:rPr>
        <w:t>As a result, States get lazy about developing and depending on internally-generated revenue and neglect diversification of their revenues. This behaviour is a variant of Resource Curse generated in a disjointed federal system like Nigeria’s</w:t>
      </w:r>
      <w:r w:rsidR="000C0CEC">
        <w:rPr>
          <w:rFonts w:ascii="Tahoma" w:hAnsi="Tahoma" w:cs="Tahoma"/>
          <w:sz w:val="28"/>
          <w:szCs w:val="28"/>
        </w:rPr>
        <w:t xml:space="preserve">. We would </w:t>
      </w:r>
      <w:r w:rsidR="000C0CEC">
        <w:rPr>
          <w:rFonts w:ascii="Tahoma" w:hAnsi="Tahoma" w:cs="Tahoma"/>
          <w:sz w:val="28"/>
          <w:szCs w:val="28"/>
        </w:rPr>
        <w:lastRenderedPageBreak/>
        <w:t>name this pathology “Amputation Effect”</w:t>
      </w:r>
      <w:r w:rsidRPr="003C78B2">
        <w:rPr>
          <w:rFonts w:ascii="Tahoma" w:hAnsi="Tahoma" w:cs="Tahoma"/>
          <w:sz w:val="28"/>
          <w:szCs w:val="28"/>
        </w:rPr>
        <w:t>.</w:t>
      </w:r>
      <w:r w:rsidR="004D704E">
        <w:rPr>
          <w:rFonts w:ascii="Tahoma" w:hAnsi="Tahoma" w:cs="Tahoma"/>
          <w:sz w:val="28"/>
          <w:szCs w:val="28"/>
        </w:rPr>
        <w:t xml:space="preserve"> It is the result of an amputated federalism.</w:t>
      </w:r>
    </w:p>
    <w:p w:rsidR="00865E4D" w:rsidRPr="003C78B2" w:rsidRDefault="005A0C5E" w:rsidP="003D0193">
      <w:pPr>
        <w:spacing w:line="360" w:lineRule="auto"/>
        <w:jc w:val="both"/>
        <w:rPr>
          <w:rFonts w:ascii="Tahoma" w:hAnsi="Tahoma" w:cs="Tahoma"/>
          <w:sz w:val="28"/>
          <w:szCs w:val="28"/>
        </w:rPr>
      </w:pPr>
      <w:r>
        <w:rPr>
          <w:rFonts w:ascii="Tahoma" w:hAnsi="Tahoma" w:cs="Tahoma"/>
          <w:sz w:val="28"/>
          <w:szCs w:val="28"/>
        </w:rPr>
        <w:t xml:space="preserve">In essence, </w:t>
      </w:r>
      <w:r w:rsidRPr="003C78B2">
        <w:rPr>
          <w:rFonts w:ascii="Tahoma" w:hAnsi="Tahoma" w:cs="Tahoma"/>
          <w:sz w:val="28"/>
          <w:szCs w:val="28"/>
        </w:rPr>
        <w:t>it</w:t>
      </w:r>
      <w:r w:rsidR="00865E4D" w:rsidRPr="003C78B2">
        <w:rPr>
          <w:rFonts w:ascii="Tahoma" w:hAnsi="Tahoma" w:cs="Tahoma"/>
          <w:sz w:val="28"/>
          <w:szCs w:val="28"/>
        </w:rPr>
        <w:t xml:space="preserve"> would be noticed that there is asymmetry in Nigeria’s federal system: while the political arrangement is federalism, the economic arrangement is essentially unitary. Therefore, from the perspective of the nature of Nigeria’s federalism, the economy is not diversified. The unitary arrangement in the conceptualization and management of Nigeria’s economy, particularly oil economy, is a major factor inhibiting economic diversification.</w:t>
      </w:r>
    </w:p>
    <w:p w:rsidR="006507EE" w:rsidRPr="003C78B2" w:rsidRDefault="006507EE" w:rsidP="00B82AE9">
      <w:pPr>
        <w:spacing w:line="360" w:lineRule="auto"/>
        <w:jc w:val="both"/>
        <w:rPr>
          <w:rFonts w:ascii="Tahoma" w:hAnsi="Tahoma" w:cs="Tahoma"/>
          <w:sz w:val="28"/>
          <w:szCs w:val="28"/>
        </w:rPr>
      </w:pPr>
      <w:r w:rsidRPr="003C78B2">
        <w:rPr>
          <w:rFonts w:ascii="Tahoma" w:hAnsi="Tahoma" w:cs="Tahoma"/>
          <w:sz w:val="28"/>
          <w:szCs w:val="28"/>
        </w:rPr>
        <w:t xml:space="preserve">Therefore, a strategy that pushes massive infrastructure development for achieving effective diversification </w:t>
      </w:r>
      <w:r w:rsidR="00DD51BC">
        <w:rPr>
          <w:rFonts w:ascii="Tahoma" w:hAnsi="Tahoma" w:cs="Tahoma"/>
          <w:sz w:val="28"/>
          <w:szCs w:val="28"/>
        </w:rPr>
        <w:t xml:space="preserve">springing from the constituent units </w:t>
      </w:r>
      <w:r w:rsidRPr="003C78B2">
        <w:rPr>
          <w:rFonts w:ascii="Tahoma" w:hAnsi="Tahoma" w:cs="Tahoma"/>
          <w:sz w:val="28"/>
          <w:szCs w:val="28"/>
        </w:rPr>
        <w:t xml:space="preserve">is good for building a </w:t>
      </w:r>
      <w:r w:rsidR="00670772" w:rsidRPr="003C78B2">
        <w:rPr>
          <w:rFonts w:ascii="Tahoma" w:hAnsi="Tahoma" w:cs="Tahoma"/>
          <w:sz w:val="28"/>
          <w:szCs w:val="28"/>
        </w:rPr>
        <w:t xml:space="preserve">vibrant, stable and progressive </w:t>
      </w:r>
      <w:r w:rsidRPr="003C78B2">
        <w:rPr>
          <w:rFonts w:ascii="Tahoma" w:hAnsi="Tahoma" w:cs="Tahoma"/>
          <w:sz w:val="28"/>
          <w:szCs w:val="28"/>
        </w:rPr>
        <w:t>federation and nation.</w:t>
      </w:r>
      <w:r w:rsidR="00670772" w:rsidRPr="003C78B2">
        <w:rPr>
          <w:rFonts w:ascii="Tahoma" w:hAnsi="Tahoma" w:cs="Tahoma"/>
          <w:sz w:val="28"/>
          <w:szCs w:val="28"/>
        </w:rPr>
        <w:t xml:space="preserve"> </w:t>
      </w:r>
      <w:r w:rsidR="00096A78" w:rsidRPr="003C78B2">
        <w:rPr>
          <w:rFonts w:ascii="Tahoma" w:hAnsi="Tahoma" w:cs="Tahoma"/>
          <w:sz w:val="28"/>
          <w:szCs w:val="28"/>
        </w:rPr>
        <w:t>Infrastructure development is good for the building of a politically sustainable nation.</w:t>
      </w:r>
      <w:r w:rsidR="00DF7F84" w:rsidRPr="003C78B2">
        <w:rPr>
          <w:rFonts w:ascii="Tahoma" w:hAnsi="Tahoma" w:cs="Tahoma"/>
          <w:sz w:val="28"/>
          <w:szCs w:val="28"/>
        </w:rPr>
        <w:t xml:space="preserve"> It is good for making political restructuring acceptable</w:t>
      </w:r>
      <w:r w:rsidR="007350BF">
        <w:rPr>
          <w:rFonts w:ascii="Tahoma" w:hAnsi="Tahoma" w:cs="Tahoma"/>
          <w:sz w:val="28"/>
          <w:szCs w:val="28"/>
        </w:rPr>
        <w:t xml:space="preserve"> because as noted earlier in this section, it will make </w:t>
      </w:r>
      <w:r w:rsidR="00DD51BC">
        <w:rPr>
          <w:rFonts w:ascii="Tahoma" w:hAnsi="Tahoma" w:cs="Tahoma"/>
          <w:sz w:val="28"/>
          <w:szCs w:val="28"/>
        </w:rPr>
        <w:t xml:space="preserve">the constituent units </w:t>
      </w:r>
      <w:r w:rsidR="007350BF">
        <w:rPr>
          <w:rFonts w:ascii="Tahoma" w:hAnsi="Tahoma" w:cs="Tahoma"/>
          <w:sz w:val="28"/>
          <w:szCs w:val="28"/>
        </w:rPr>
        <w:t>less apprehensive of a future where dependence on oil revenue is not the basis for fiscal viability</w:t>
      </w:r>
    </w:p>
    <w:p w:rsidR="004C030D" w:rsidRDefault="00301521" w:rsidP="00A50C0D">
      <w:pPr>
        <w:pStyle w:val="ListParagraph"/>
        <w:tabs>
          <w:tab w:val="left" w:pos="0"/>
        </w:tabs>
        <w:ind w:left="0"/>
        <w:jc w:val="both"/>
        <w:rPr>
          <w:rFonts w:ascii="Tahoma" w:hAnsi="Tahoma" w:cs="Tahoma"/>
          <w:i/>
          <w:sz w:val="28"/>
          <w:szCs w:val="28"/>
        </w:rPr>
      </w:pPr>
      <w:r w:rsidRPr="00A50C0D">
        <w:rPr>
          <w:rFonts w:ascii="Tahoma" w:hAnsi="Tahoma" w:cs="Tahoma"/>
          <w:i/>
          <w:sz w:val="28"/>
          <w:szCs w:val="28"/>
        </w:rPr>
        <w:t xml:space="preserve">The Wand of </w:t>
      </w:r>
      <w:r w:rsidR="007060AE" w:rsidRPr="00A50C0D">
        <w:rPr>
          <w:rFonts w:ascii="Tahoma" w:hAnsi="Tahoma" w:cs="Tahoma"/>
          <w:i/>
          <w:sz w:val="28"/>
          <w:szCs w:val="28"/>
        </w:rPr>
        <w:t xml:space="preserve">Big Infrastructure </w:t>
      </w:r>
    </w:p>
    <w:p w:rsidR="00723DB8" w:rsidRPr="00723DB8" w:rsidRDefault="00723DB8" w:rsidP="00A50C0D">
      <w:pPr>
        <w:pStyle w:val="ListParagraph"/>
        <w:tabs>
          <w:tab w:val="left" w:pos="0"/>
        </w:tabs>
        <w:ind w:left="0"/>
        <w:jc w:val="both"/>
        <w:rPr>
          <w:rFonts w:ascii="Tahoma" w:hAnsi="Tahoma" w:cs="Tahoma"/>
          <w:i/>
          <w:sz w:val="16"/>
          <w:szCs w:val="16"/>
        </w:rPr>
      </w:pPr>
    </w:p>
    <w:p w:rsidR="00581D6D" w:rsidRDefault="007060AE" w:rsidP="00723DB8">
      <w:pPr>
        <w:pStyle w:val="ListParagraph"/>
        <w:tabs>
          <w:tab w:val="left" w:pos="0"/>
        </w:tabs>
        <w:spacing w:line="360" w:lineRule="auto"/>
        <w:ind w:left="0"/>
        <w:jc w:val="both"/>
        <w:rPr>
          <w:rFonts w:ascii="Tahoma" w:hAnsi="Tahoma" w:cs="Tahoma"/>
          <w:sz w:val="28"/>
          <w:szCs w:val="28"/>
        </w:rPr>
      </w:pPr>
      <w:r w:rsidRPr="004C030D">
        <w:rPr>
          <w:rFonts w:ascii="Tahoma" w:hAnsi="Tahoma" w:cs="Tahoma"/>
          <w:sz w:val="28"/>
          <w:szCs w:val="28"/>
        </w:rPr>
        <w:t>Our thesis is</w:t>
      </w:r>
      <w:r w:rsidR="00EC4342">
        <w:rPr>
          <w:rFonts w:ascii="Tahoma" w:hAnsi="Tahoma" w:cs="Tahoma"/>
          <w:sz w:val="28"/>
          <w:szCs w:val="28"/>
        </w:rPr>
        <w:t>, therefore</w:t>
      </w:r>
      <w:r w:rsidR="008B55A9">
        <w:rPr>
          <w:rFonts w:ascii="Tahoma" w:hAnsi="Tahoma" w:cs="Tahoma"/>
          <w:sz w:val="28"/>
          <w:szCs w:val="28"/>
        </w:rPr>
        <w:t xml:space="preserve">, </w:t>
      </w:r>
      <w:r w:rsidR="008B55A9" w:rsidRPr="004C030D">
        <w:rPr>
          <w:rFonts w:ascii="Tahoma" w:hAnsi="Tahoma" w:cs="Tahoma"/>
          <w:sz w:val="28"/>
          <w:szCs w:val="28"/>
        </w:rPr>
        <w:t>that</w:t>
      </w:r>
      <w:r w:rsidRPr="004C030D">
        <w:rPr>
          <w:rFonts w:ascii="Tahoma" w:hAnsi="Tahoma" w:cs="Tahoma"/>
          <w:sz w:val="28"/>
          <w:szCs w:val="28"/>
        </w:rPr>
        <w:t xml:space="preserve"> the most effective approach to addressing Nigeria’s socio-economic development deficit is to frontally address its infrastructure deficit</w:t>
      </w:r>
      <w:r w:rsidR="004C030D">
        <w:rPr>
          <w:rFonts w:ascii="Tahoma" w:hAnsi="Tahoma" w:cs="Tahoma"/>
          <w:sz w:val="28"/>
          <w:szCs w:val="28"/>
        </w:rPr>
        <w:t xml:space="preserve"> – with rapid and massive investment in infrastructure.</w:t>
      </w:r>
      <w:r w:rsidRPr="004C030D">
        <w:rPr>
          <w:rFonts w:ascii="Tahoma" w:hAnsi="Tahoma" w:cs="Tahoma"/>
          <w:sz w:val="28"/>
          <w:szCs w:val="28"/>
        </w:rPr>
        <w:t xml:space="preserve"> </w:t>
      </w:r>
      <w:r w:rsidR="00C9569F">
        <w:rPr>
          <w:rFonts w:ascii="Tahoma" w:hAnsi="Tahoma" w:cs="Tahoma"/>
          <w:sz w:val="28"/>
          <w:szCs w:val="28"/>
        </w:rPr>
        <w:t>What is required is not the mere enhancement of budgetary allocation to infrastructure</w:t>
      </w:r>
      <w:r w:rsidR="007B40CD">
        <w:rPr>
          <w:rFonts w:ascii="Tahoma" w:hAnsi="Tahoma" w:cs="Tahoma"/>
          <w:sz w:val="28"/>
          <w:szCs w:val="28"/>
        </w:rPr>
        <w:t xml:space="preserve"> because this will not create the </w:t>
      </w:r>
      <w:r w:rsidR="004E31C8">
        <w:rPr>
          <w:rFonts w:ascii="Tahoma" w:hAnsi="Tahoma" w:cs="Tahoma"/>
          <w:sz w:val="28"/>
          <w:szCs w:val="28"/>
        </w:rPr>
        <w:t>degree</w:t>
      </w:r>
      <w:r w:rsidR="007B40CD">
        <w:rPr>
          <w:rFonts w:ascii="Tahoma" w:hAnsi="Tahoma" w:cs="Tahoma"/>
          <w:sz w:val="28"/>
          <w:szCs w:val="28"/>
        </w:rPr>
        <w:t xml:space="preserve"> of momentum needed, given the depth of the hole that needs to be filled. </w:t>
      </w:r>
      <w:r w:rsidR="00C9569F">
        <w:rPr>
          <w:rFonts w:ascii="Tahoma" w:hAnsi="Tahoma" w:cs="Tahoma"/>
          <w:sz w:val="28"/>
          <w:szCs w:val="28"/>
        </w:rPr>
        <w:t xml:space="preserve"> </w:t>
      </w:r>
      <w:r w:rsidR="00581D6D">
        <w:rPr>
          <w:rFonts w:ascii="Tahoma" w:hAnsi="Tahoma" w:cs="Tahoma"/>
          <w:sz w:val="28"/>
          <w:szCs w:val="28"/>
        </w:rPr>
        <w:t xml:space="preserve">What is required is a bold and creative initiative not only to cover  decades of arrears of what ought to have been achieved but also </w:t>
      </w:r>
      <w:r w:rsidR="00581D6D">
        <w:rPr>
          <w:rFonts w:ascii="Tahoma" w:hAnsi="Tahoma" w:cs="Tahoma"/>
          <w:sz w:val="28"/>
          <w:szCs w:val="28"/>
        </w:rPr>
        <w:lastRenderedPageBreak/>
        <w:t xml:space="preserve">to meet up with the </w:t>
      </w:r>
      <w:r w:rsidR="00DA0120">
        <w:rPr>
          <w:rFonts w:ascii="Tahoma" w:hAnsi="Tahoma" w:cs="Tahoma"/>
          <w:sz w:val="28"/>
          <w:szCs w:val="28"/>
        </w:rPr>
        <w:t>ever-</w:t>
      </w:r>
      <w:r w:rsidR="00581D6D">
        <w:rPr>
          <w:rFonts w:ascii="Tahoma" w:hAnsi="Tahoma" w:cs="Tahoma"/>
          <w:sz w:val="28"/>
          <w:szCs w:val="28"/>
        </w:rPr>
        <w:t xml:space="preserve">advancing target of peers and other groups of countries on the global stage. </w:t>
      </w:r>
      <w:r w:rsidR="007B40CD">
        <w:rPr>
          <w:rFonts w:ascii="Tahoma" w:hAnsi="Tahoma" w:cs="Tahoma"/>
          <w:sz w:val="28"/>
          <w:szCs w:val="28"/>
        </w:rPr>
        <w:t xml:space="preserve">For example, in terms of electricity, Nigeria’s current </w:t>
      </w:r>
      <w:r w:rsidR="004E586A">
        <w:rPr>
          <w:rFonts w:ascii="Tahoma" w:hAnsi="Tahoma" w:cs="Tahoma"/>
          <w:sz w:val="28"/>
          <w:szCs w:val="28"/>
        </w:rPr>
        <w:t>electricity</w:t>
      </w:r>
      <w:r w:rsidR="007B40CD">
        <w:rPr>
          <w:rFonts w:ascii="Tahoma" w:hAnsi="Tahoma" w:cs="Tahoma"/>
          <w:sz w:val="28"/>
          <w:szCs w:val="28"/>
        </w:rPr>
        <w:t xml:space="preserve"> need is more than 12,000 megawatts, but the actual supply has been hovering below 5,000 megawatts in the past 5 years</w:t>
      </w:r>
      <w:r w:rsidR="004E586A">
        <w:rPr>
          <w:rFonts w:ascii="Tahoma" w:hAnsi="Tahoma" w:cs="Tahoma"/>
          <w:sz w:val="28"/>
          <w:szCs w:val="28"/>
        </w:rPr>
        <w:t xml:space="preserve"> (even though the installed generation capacity </w:t>
      </w:r>
      <w:r w:rsidR="00371FC5">
        <w:rPr>
          <w:rFonts w:ascii="Tahoma" w:hAnsi="Tahoma" w:cs="Tahoma"/>
          <w:sz w:val="28"/>
          <w:szCs w:val="28"/>
        </w:rPr>
        <w:t>is</w:t>
      </w:r>
      <w:r w:rsidR="004E586A">
        <w:rPr>
          <w:rFonts w:ascii="Tahoma" w:hAnsi="Tahoma" w:cs="Tahoma"/>
          <w:sz w:val="28"/>
          <w:szCs w:val="28"/>
        </w:rPr>
        <w:t xml:space="preserve"> about 12,500 megawatts)</w:t>
      </w:r>
      <w:r w:rsidR="00581D6D">
        <w:rPr>
          <w:rFonts w:ascii="Tahoma" w:hAnsi="Tahoma" w:cs="Tahoma"/>
          <w:sz w:val="28"/>
          <w:szCs w:val="28"/>
        </w:rPr>
        <w:t xml:space="preserve"> </w:t>
      </w:r>
      <w:r w:rsidR="004E586A">
        <w:rPr>
          <w:rFonts w:ascii="Tahoma" w:hAnsi="Tahoma" w:cs="Tahoma"/>
          <w:sz w:val="28"/>
          <w:szCs w:val="28"/>
        </w:rPr>
        <w:t>and the electricity access ratio is about 45 percent</w:t>
      </w:r>
      <w:r w:rsidR="007B40CD">
        <w:rPr>
          <w:rFonts w:ascii="Tahoma" w:hAnsi="Tahoma" w:cs="Tahoma"/>
          <w:sz w:val="28"/>
          <w:szCs w:val="28"/>
        </w:rPr>
        <w:t xml:space="preserve">; compare this with South Africa’s current power supply of over </w:t>
      </w:r>
      <w:r w:rsidR="004E586A">
        <w:rPr>
          <w:rFonts w:ascii="Tahoma" w:hAnsi="Tahoma" w:cs="Tahoma"/>
          <w:sz w:val="28"/>
          <w:szCs w:val="28"/>
        </w:rPr>
        <w:t xml:space="preserve">51,303 megawatts and access ratio of 86 percent. </w:t>
      </w:r>
    </w:p>
    <w:p w:rsidR="009D2E60" w:rsidRDefault="00245CA6" w:rsidP="00723DB8">
      <w:pPr>
        <w:spacing w:line="360" w:lineRule="auto"/>
        <w:jc w:val="both"/>
        <w:rPr>
          <w:rFonts w:ascii="Tahoma" w:hAnsi="Tahoma" w:cs="Tahoma"/>
          <w:sz w:val="28"/>
          <w:szCs w:val="28"/>
        </w:rPr>
      </w:pPr>
      <w:r>
        <w:rPr>
          <w:rFonts w:ascii="Tahoma" w:hAnsi="Tahoma" w:cs="Tahoma"/>
          <w:sz w:val="28"/>
          <w:szCs w:val="28"/>
        </w:rPr>
        <w:t>In terms of overall economic wealth, a</w:t>
      </w:r>
      <w:r w:rsidR="00C97EBD">
        <w:rPr>
          <w:rFonts w:ascii="Tahoma" w:hAnsi="Tahoma" w:cs="Tahoma"/>
          <w:sz w:val="28"/>
          <w:szCs w:val="28"/>
        </w:rPr>
        <w:t>ccording to World Bank’s 2016 data, Nigeria’s per capita income wa</w:t>
      </w:r>
      <w:r w:rsidR="00371FC5">
        <w:rPr>
          <w:rFonts w:ascii="Tahoma" w:hAnsi="Tahoma" w:cs="Tahoma"/>
          <w:sz w:val="28"/>
          <w:szCs w:val="28"/>
        </w:rPr>
        <w:t>s USD2</w:t>
      </w:r>
      <w:r w:rsidR="008B55A9">
        <w:rPr>
          <w:rFonts w:ascii="Tahoma" w:hAnsi="Tahoma" w:cs="Tahoma"/>
          <w:sz w:val="28"/>
          <w:szCs w:val="28"/>
        </w:rPr>
        <w:t>,180</w:t>
      </w:r>
      <w:r w:rsidR="00C97EBD">
        <w:rPr>
          <w:rFonts w:ascii="Tahoma" w:hAnsi="Tahoma" w:cs="Tahoma"/>
          <w:sz w:val="28"/>
          <w:szCs w:val="28"/>
        </w:rPr>
        <w:t xml:space="preserve"> c</w:t>
      </w:r>
      <w:r w:rsidR="00371FC5">
        <w:rPr>
          <w:rFonts w:ascii="Tahoma" w:hAnsi="Tahoma" w:cs="Tahoma"/>
          <w:sz w:val="28"/>
          <w:szCs w:val="28"/>
        </w:rPr>
        <w:t>ompared to South Africa’s USD5,</w:t>
      </w:r>
      <w:r w:rsidR="00C97EBD">
        <w:rPr>
          <w:rFonts w:ascii="Tahoma" w:hAnsi="Tahoma" w:cs="Tahoma"/>
          <w:sz w:val="28"/>
          <w:szCs w:val="28"/>
        </w:rPr>
        <w:t>316. This means that even if Nigeria’s output (GDP) is shared equitably, we would all still be relatively poor compared to our South African counterparts. This means that our GDP is still very low relative to our population and the commensurate output expected of it, even though in absolute terms, our GDP is currently the largest in Africa</w:t>
      </w:r>
      <w:r>
        <w:rPr>
          <w:rFonts w:ascii="Tahoma" w:hAnsi="Tahoma" w:cs="Tahoma"/>
          <w:sz w:val="28"/>
          <w:szCs w:val="28"/>
        </w:rPr>
        <w:t xml:space="preserve">. </w:t>
      </w:r>
      <w:r w:rsidR="00371FC5">
        <w:rPr>
          <w:rFonts w:ascii="Tahoma" w:hAnsi="Tahoma" w:cs="Tahoma"/>
          <w:sz w:val="28"/>
          <w:szCs w:val="28"/>
        </w:rPr>
        <w:t xml:space="preserve">In any case, Nigeria’s infrastructure stock-to-GDP ratio is only 35% compared to </w:t>
      </w:r>
      <w:r w:rsidR="008B55A9">
        <w:rPr>
          <w:rFonts w:ascii="Tahoma" w:hAnsi="Tahoma" w:cs="Tahoma"/>
          <w:sz w:val="28"/>
          <w:szCs w:val="28"/>
        </w:rPr>
        <w:t>7</w:t>
      </w:r>
      <w:r w:rsidR="00371FC5">
        <w:rPr>
          <w:rFonts w:ascii="Tahoma" w:hAnsi="Tahoma" w:cs="Tahoma"/>
          <w:sz w:val="28"/>
          <w:szCs w:val="28"/>
        </w:rPr>
        <w:t>0%</w:t>
      </w:r>
      <w:r w:rsidR="008B55A9">
        <w:rPr>
          <w:rFonts w:ascii="Tahoma" w:hAnsi="Tahoma" w:cs="Tahoma"/>
          <w:sz w:val="28"/>
          <w:szCs w:val="28"/>
        </w:rPr>
        <w:t xml:space="preserve"> in advanced economies</w:t>
      </w:r>
      <w:r w:rsidR="00371FC5">
        <w:rPr>
          <w:rFonts w:ascii="Tahoma" w:hAnsi="Tahoma" w:cs="Tahoma"/>
          <w:sz w:val="28"/>
          <w:szCs w:val="28"/>
        </w:rPr>
        <w:t xml:space="preserve">.  </w:t>
      </w:r>
    </w:p>
    <w:p w:rsidR="00C97EBD" w:rsidRPr="00AF1C41" w:rsidRDefault="00245CA6" w:rsidP="00C97EBD">
      <w:pPr>
        <w:jc w:val="both"/>
        <w:rPr>
          <w:rFonts w:ascii="Tahoma" w:hAnsi="Tahoma" w:cs="Tahoma"/>
          <w:sz w:val="28"/>
          <w:szCs w:val="28"/>
        </w:rPr>
      </w:pPr>
      <w:r>
        <w:rPr>
          <w:rFonts w:ascii="Tahoma" w:hAnsi="Tahoma" w:cs="Tahoma"/>
          <w:sz w:val="28"/>
          <w:szCs w:val="28"/>
        </w:rPr>
        <w:t>In essence, Nig</w:t>
      </w:r>
      <w:r w:rsidR="005A4360">
        <w:rPr>
          <w:rFonts w:ascii="Tahoma" w:hAnsi="Tahoma" w:cs="Tahoma"/>
          <w:sz w:val="28"/>
          <w:szCs w:val="28"/>
        </w:rPr>
        <w:t>eria is decades behind schedule and needs a big push.</w:t>
      </w:r>
    </w:p>
    <w:p w:rsidR="0001486A" w:rsidRDefault="0001486A" w:rsidP="0001486A">
      <w:pPr>
        <w:tabs>
          <w:tab w:val="left" w:pos="0"/>
        </w:tabs>
        <w:jc w:val="both"/>
        <w:rPr>
          <w:rFonts w:ascii="Tahoma" w:hAnsi="Tahoma" w:cs="Tahoma"/>
          <w:sz w:val="28"/>
          <w:szCs w:val="28"/>
        </w:rPr>
      </w:pPr>
    </w:p>
    <w:p w:rsidR="00EC272E" w:rsidRPr="00EC272E" w:rsidRDefault="00EC272E" w:rsidP="00EC272E">
      <w:pPr>
        <w:pStyle w:val="ListParagraph"/>
        <w:numPr>
          <w:ilvl w:val="0"/>
          <w:numId w:val="1"/>
        </w:numPr>
        <w:tabs>
          <w:tab w:val="left" w:pos="0"/>
        </w:tabs>
        <w:jc w:val="both"/>
        <w:rPr>
          <w:rFonts w:ascii="Tahoma" w:hAnsi="Tahoma" w:cs="Tahoma"/>
          <w:b/>
          <w:sz w:val="28"/>
          <w:szCs w:val="28"/>
        </w:rPr>
      </w:pPr>
      <w:r>
        <w:rPr>
          <w:rFonts w:ascii="Tahoma" w:hAnsi="Tahoma" w:cs="Tahoma"/>
          <w:b/>
          <w:sz w:val="28"/>
          <w:szCs w:val="28"/>
        </w:rPr>
        <w:t xml:space="preserve">Financing the Big Push: </w:t>
      </w:r>
      <w:r w:rsidRPr="00EC272E">
        <w:rPr>
          <w:rFonts w:ascii="Tahoma" w:hAnsi="Tahoma" w:cs="Tahoma"/>
          <w:b/>
          <w:sz w:val="28"/>
          <w:szCs w:val="28"/>
        </w:rPr>
        <w:t>The Imperative and Paradox of Public Debt Financing</w:t>
      </w:r>
    </w:p>
    <w:p w:rsidR="007060AE" w:rsidRDefault="007060AE" w:rsidP="00CC72E2">
      <w:pPr>
        <w:tabs>
          <w:tab w:val="left" w:pos="0"/>
        </w:tabs>
        <w:spacing w:line="360" w:lineRule="auto"/>
        <w:jc w:val="both"/>
        <w:rPr>
          <w:rFonts w:ascii="Tahoma" w:hAnsi="Tahoma" w:cs="Tahoma"/>
          <w:sz w:val="28"/>
          <w:szCs w:val="28"/>
        </w:rPr>
      </w:pPr>
      <w:r w:rsidRPr="00AF1C41">
        <w:rPr>
          <w:rFonts w:ascii="Tahoma" w:hAnsi="Tahoma" w:cs="Tahoma"/>
          <w:sz w:val="28"/>
          <w:szCs w:val="28"/>
        </w:rPr>
        <w:t>For such a big-push programme, the challenge which must be addressed is how to design an appropriate strategy for mobilizing and managing the enormous investment. Going by the estimates of the National Integrated Infrastructure Master Plan</w:t>
      </w:r>
      <w:r w:rsidR="003448F6">
        <w:rPr>
          <w:rFonts w:ascii="Tahoma" w:hAnsi="Tahoma" w:cs="Tahoma"/>
          <w:sz w:val="28"/>
          <w:szCs w:val="28"/>
        </w:rPr>
        <w:t xml:space="preserve"> (NIPP)</w:t>
      </w:r>
      <w:r>
        <w:rPr>
          <w:rFonts w:ascii="Tahoma" w:hAnsi="Tahoma" w:cs="Tahoma"/>
          <w:sz w:val="28"/>
          <w:szCs w:val="28"/>
        </w:rPr>
        <w:t xml:space="preserve"> (2015</w:t>
      </w:r>
      <w:r w:rsidR="00983992">
        <w:rPr>
          <w:rFonts w:ascii="Tahoma" w:hAnsi="Tahoma" w:cs="Tahoma"/>
          <w:sz w:val="28"/>
          <w:szCs w:val="28"/>
        </w:rPr>
        <w:t>: xiii</w:t>
      </w:r>
      <w:r>
        <w:rPr>
          <w:rFonts w:ascii="Tahoma" w:hAnsi="Tahoma" w:cs="Tahoma"/>
          <w:sz w:val="28"/>
          <w:szCs w:val="28"/>
        </w:rPr>
        <w:t>)</w:t>
      </w:r>
      <w:r w:rsidRPr="00AF1C41">
        <w:rPr>
          <w:rFonts w:ascii="Tahoma" w:hAnsi="Tahoma" w:cs="Tahoma"/>
          <w:sz w:val="28"/>
          <w:szCs w:val="28"/>
        </w:rPr>
        <w:t xml:space="preserve">, </w:t>
      </w:r>
      <w:r w:rsidRPr="00983992">
        <w:rPr>
          <w:rFonts w:ascii="Tahoma" w:hAnsi="Tahoma" w:cs="Tahoma"/>
          <w:sz w:val="28"/>
          <w:szCs w:val="28"/>
        </w:rPr>
        <w:t xml:space="preserve">Nigeria needs to invest, on the average, about USD100 billion per annum </w:t>
      </w:r>
      <w:r w:rsidR="00983992">
        <w:rPr>
          <w:rFonts w:ascii="Tahoma" w:hAnsi="Tahoma" w:cs="Tahoma"/>
          <w:sz w:val="28"/>
          <w:szCs w:val="28"/>
        </w:rPr>
        <w:t xml:space="preserve">for </w:t>
      </w:r>
      <w:r w:rsidRPr="00983992">
        <w:rPr>
          <w:rFonts w:ascii="Tahoma" w:hAnsi="Tahoma" w:cs="Tahoma"/>
          <w:sz w:val="28"/>
          <w:szCs w:val="28"/>
        </w:rPr>
        <w:t xml:space="preserve">30 </w:t>
      </w:r>
      <w:r w:rsidR="00983992">
        <w:rPr>
          <w:rFonts w:ascii="Tahoma" w:hAnsi="Tahoma" w:cs="Tahoma"/>
          <w:sz w:val="28"/>
          <w:szCs w:val="28"/>
        </w:rPr>
        <w:t xml:space="preserve">successive </w:t>
      </w:r>
      <w:r w:rsidRPr="00983992">
        <w:rPr>
          <w:rFonts w:ascii="Tahoma" w:hAnsi="Tahoma" w:cs="Tahoma"/>
          <w:sz w:val="28"/>
          <w:szCs w:val="28"/>
        </w:rPr>
        <w:t>years to sufficiently address its infrastructure deficit.</w:t>
      </w:r>
      <w:r w:rsidRPr="00AF1C41">
        <w:rPr>
          <w:rFonts w:ascii="Tahoma" w:hAnsi="Tahoma" w:cs="Tahoma"/>
          <w:sz w:val="28"/>
          <w:szCs w:val="28"/>
        </w:rPr>
        <w:t xml:space="preserve"> This is </w:t>
      </w:r>
      <w:r w:rsidRPr="00AF1C41">
        <w:rPr>
          <w:rFonts w:ascii="Tahoma" w:hAnsi="Tahoma" w:cs="Tahoma"/>
          <w:sz w:val="28"/>
          <w:szCs w:val="28"/>
        </w:rPr>
        <w:lastRenderedPageBreak/>
        <w:t xml:space="preserve">the total amount to be provided from a variety of public and private sector sources. </w:t>
      </w:r>
    </w:p>
    <w:p w:rsidR="0024570B" w:rsidRPr="0024570B" w:rsidRDefault="00585D6E" w:rsidP="00CC72E2">
      <w:pPr>
        <w:pStyle w:val="ListParagraph"/>
        <w:tabs>
          <w:tab w:val="left" w:pos="709"/>
        </w:tabs>
        <w:spacing w:line="360" w:lineRule="auto"/>
        <w:ind w:left="0" w:hanging="142"/>
        <w:jc w:val="both"/>
        <w:rPr>
          <w:rFonts w:ascii="Tahoma" w:hAnsi="Tahoma" w:cs="Tahoma"/>
          <w:sz w:val="28"/>
          <w:szCs w:val="28"/>
        </w:rPr>
      </w:pPr>
      <w:r>
        <w:rPr>
          <w:rFonts w:ascii="Tahoma" w:hAnsi="Tahoma" w:cs="Tahoma"/>
          <w:sz w:val="28"/>
          <w:szCs w:val="28"/>
        </w:rPr>
        <w:tab/>
        <w:t xml:space="preserve">According to </w:t>
      </w:r>
      <w:r w:rsidR="003448F6">
        <w:rPr>
          <w:rFonts w:ascii="Tahoma" w:hAnsi="Tahoma" w:cs="Tahoma"/>
          <w:sz w:val="28"/>
          <w:szCs w:val="28"/>
        </w:rPr>
        <w:t>the</w:t>
      </w:r>
      <w:r w:rsidR="003448F6">
        <w:t xml:space="preserve"> </w:t>
      </w:r>
      <w:r w:rsidR="003448F6">
        <w:rPr>
          <w:rFonts w:ascii="Tahoma" w:hAnsi="Tahoma" w:cs="Tahoma"/>
          <w:sz w:val="28"/>
          <w:szCs w:val="28"/>
        </w:rPr>
        <w:t>NIIMP</w:t>
      </w:r>
      <w:r w:rsidR="0024570B" w:rsidRPr="0024570B">
        <w:rPr>
          <w:rFonts w:ascii="Tahoma" w:hAnsi="Tahoma" w:cs="Tahoma"/>
          <w:sz w:val="28"/>
          <w:szCs w:val="28"/>
        </w:rPr>
        <w:t xml:space="preserve"> </w:t>
      </w:r>
      <w:r>
        <w:rPr>
          <w:rFonts w:ascii="Tahoma" w:hAnsi="Tahoma" w:cs="Tahoma"/>
          <w:sz w:val="28"/>
          <w:szCs w:val="28"/>
        </w:rPr>
        <w:t xml:space="preserve">which </w:t>
      </w:r>
      <w:r w:rsidR="0024570B" w:rsidRPr="0024570B">
        <w:rPr>
          <w:rFonts w:ascii="Tahoma" w:hAnsi="Tahoma" w:cs="Tahoma"/>
          <w:sz w:val="28"/>
          <w:szCs w:val="28"/>
        </w:rPr>
        <w:t>“provides the roadmap for building a world class infrastructure that will guarantee sustainable economic growth and development</w:t>
      </w:r>
      <w:r>
        <w:rPr>
          <w:rFonts w:ascii="Tahoma" w:hAnsi="Tahoma" w:cs="Tahoma"/>
          <w:sz w:val="28"/>
          <w:szCs w:val="28"/>
        </w:rPr>
        <w:t>”</w:t>
      </w:r>
      <w:r w:rsidR="004A5095">
        <w:rPr>
          <w:rFonts w:ascii="Tahoma" w:hAnsi="Tahoma" w:cs="Tahoma"/>
          <w:sz w:val="28"/>
          <w:szCs w:val="28"/>
        </w:rPr>
        <w:t>,</w:t>
      </w:r>
      <w:r>
        <w:rPr>
          <w:rFonts w:ascii="Tahoma" w:hAnsi="Tahoma" w:cs="Tahoma"/>
          <w:sz w:val="28"/>
          <w:szCs w:val="28"/>
        </w:rPr>
        <w:t xml:space="preserve"> out of the total</w:t>
      </w:r>
      <w:r w:rsidR="0024570B" w:rsidRPr="0024570B">
        <w:rPr>
          <w:rFonts w:ascii="Tahoma" w:hAnsi="Tahoma" w:cs="Tahoma"/>
          <w:sz w:val="28"/>
          <w:szCs w:val="28"/>
        </w:rPr>
        <w:t xml:space="preserve"> investment required over 30 years, 52% would be provided by the public sector and 48% by the private sector</w:t>
      </w:r>
      <w:r>
        <w:rPr>
          <w:rFonts w:ascii="Tahoma" w:hAnsi="Tahoma" w:cs="Tahoma"/>
          <w:sz w:val="28"/>
          <w:szCs w:val="28"/>
        </w:rPr>
        <w:t xml:space="preserve">; </w:t>
      </w:r>
      <w:r w:rsidR="0024570B" w:rsidRPr="0024570B">
        <w:rPr>
          <w:rFonts w:ascii="Tahoma" w:hAnsi="Tahoma" w:cs="Tahoma"/>
          <w:sz w:val="28"/>
          <w:szCs w:val="28"/>
        </w:rPr>
        <w:t xml:space="preserve">it </w:t>
      </w:r>
      <w:r>
        <w:rPr>
          <w:rFonts w:ascii="Tahoma" w:hAnsi="Tahoma" w:cs="Tahoma"/>
          <w:sz w:val="28"/>
          <w:szCs w:val="28"/>
        </w:rPr>
        <w:t xml:space="preserve">also </w:t>
      </w:r>
      <w:r w:rsidR="0024570B" w:rsidRPr="0024570B">
        <w:rPr>
          <w:rFonts w:ascii="Tahoma" w:hAnsi="Tahoma" w:cs="Tahoma"/>
          <w:sz w:val="28"/>
          <w:szCs w:val="28"/>
        </w:rPr>
        <w:t xml:space="preserve">identifies four major options for financing </w:t>
      </w:r>
      <w:r w:rsidR="004A5095">
        <w:rPr>
          <w:rFonts w:ascii="Tahoma" w:hAnsi="Tahoma" w:cs="Tahoma"/>
          <w:sz w:val="28"/>
          <w:szCs w:val="28"/>
        </w:rPr>
        <w:t>government</w:t>
      </w:r>
      <w:r w:rsidR="00B257E0">
        <w:rPr>
          <w:rFonts w:ascii="Tahoma" w:hAnsi="Tahoma" w:cs="Tahoma"/>
          <w:sz w:val="28"/>
          <w:szCs w:val="28"/>
        </w:rPr>
        <w:t>’s share of the needed</w:t>
      </w:r>
      <w:r w:rsidR="004A5095">
        <w:rPr>
          <w:rFonts w:ascii="Tahoma" w:hAnsi="Tahoma" w:cs="Tahoma"/>
          <w:sz w:val="28"/>
          <w:szCs w:val="28"/>
        </w:rPr>
        <w:t xml:space="preserve"> </w:t>
      </w:r>
      <w:r w:rsidR="0024570B" w:rsidRPr="0024570B">
        <w:rPr>
          <w:rFonts w:ascii="Tahoma" w:hAnsi="Tahoma" w:cs="Tahoma"/>
          <w:sz w:val="28"/>
          <w:szCs w:val="28"/>
        </w:rPr>
        <w:t>investment: government budgets, government debt, other government-controlled sources such as sovereign wealth fund and pension funds (</w:t>
      </w:r>
      <w:r w:rsidR="00DF53A8">
        <w:rPr>
          <w:rFonts w:ascii="Tahoma" w:hAnsi="Tahoma" w:cs="Tahoma"/>
          <w:sz w:val="28"/>
          <w:szCs w:val="28"/>
        </w:rPr>
        <w:t>2015: x</w:t>
      </w:r>
      <w:r w:rsidR="0024570B" w:rsidRPr="0024570B">
        <w:rPr>
          <w:rFonts w:ascii="Tahoma" w:hAnsi="Tahoma" w:cs="Tahoma"/>
          <w:sz w:val="28"/>
          <w:szCs w:val="28"/>
        </w:rPr>
        <w:t>iii).</w:t>
      </w:r>
    </w:p>
    <w:p w:rsidR="00301521" w:rsidRPr="00301521" w:rsidRDefault="00DF53A8" w:rsidP="00301521">
      <w:pPr>
        <w:spacing w:line="360" w:lineRule="auto"/>
        <w:jc w:val="both"/>
        <w:rPr>
          <w:rFonts w:ascii="Tahoma" w:hAnsi="Tahoma" w:cs="Tahoma"/>
          <w:sz w:val="28"/>
          <w:szCs w:val="28"/>
        </w:rPr>
      </w:pPr>
      <w:r>
        <w:rPr>
          <w:rFonts w:ascii="Tahoma" w:hAnsi="Tahoma" w:cs="Tahoma"/>
          <w:sz w:val="28"/>
          <w:szCs w:val="28"/>
        </w:rPr>
        <w:t>As regards the planned private sector contribution</w:t>
      </w:r>
      <w:r w:rsidR="0057378F">
        <w:rPr>
          <w:rFonts w:ascii="Tahoma" w:hAnsi="Tahoma" w:cs="Tahoma"/>
          <w:sz w:val="28"/>
          <w:szCs w:val="28"/>
        </w:rPr>
        <w:t xml:space="preserve">, </w:t>
      </w:r>
      <w:r w:rsidR="0057378F" w:rsidRPr="00301521">
        <w:rPr>
          <w:rFonts w:ascii="Tahoma" w:hAnsi="Tahoma" w:cs="Tahoma"/>
          <w:sz w:val="28"/>
          <w:szCs w:val="28"/>
        </w:rPr>
        <w:t>the</w:t>
      </w:r>
      <w:r w:rsidR="00301521" w:rsidRPr="00301521">
        <w:rPr>
          <w:rFonts w:ascii="Tahoma" w:hAnsi="Tahoma" w:cs="Tahoma"/>
          <w:sz w:val="28"/>
          <w:szCs w:val="28"/>
        </w:rPr>
        <w:t xml:space="preserve"> public sector </w:t>
      </w:r>
      <w:r w:rsidR="00ED4CBA">
        <w:rPr>
          <w:rFonts w:ascii="Tahoma" w:hAnsi="Tahoma" w:cs="Tahoma"/>
          <w:sz w:val="28"/>
          <w:szCs w:val="28"/>
        </w:rPr>
        <w:t>would need</w:t>
      </w:r>
      <w:r w:rsidR="00301521" w:rsidRPr="00301521">
        <w:rPr>
          <w:rFonts w:ascii="Tahoma" w:hAnsi="Tahoma" w:cs="Tahoma"/>
          <w:sz w:val="28"/>
          <w:szCs w:val="28"/>
        </w:rPr>
        <w:t xml:space="preserve"> to encourage Private Direct Investment (PDI) as well as Public Private Partnership (PPP), including through the use of incentives and enhancements, for example, provision of Sovereign Guarantees.  Such special supports would be almost imperative where the private sector shows interest in investing in infrastructure and mega industrial projects that would conventionally be provided by the public sector.  </w:t>
      </w:r>
    </w:p>
    <w:p w:rsidR="00301521" w:rsidRPr="00301521" w:rsidRDefault="00301521" w:rsidP="00301521">
      <w:pPr>
        <w:spacing w:line="360" w:lineRule="auto"/>
        <w:jc w:val="both"/>
        <w:rPr>
          <w:rFonts w:ascii="Tahoma" w:hAnsi="Tahoma" w:cs="Tahoma"/>
          <w:sz w:val="28"/>
          <w:szCs w:val="28"/>
        </w:rPr>
      </w:pPr>
      <w:r w:rsidRPr="00301521">
        <w:rPr>
          <w:rFonts w:ascii="Tahoma" w:hAnsi="Tahoma" w:cs="Tahoma"/>
          <w:sz w:val="28"/>
          <w:szCs w:val="28"/>
        </w:rPr>
        <w:t xml:space="preserve">However, there is always a high degree of uncertainty around the quantum and speed of private sector contribution to </w:t>
      </w:r>
      <w:r w:rsidR="00793226">
        <w:rPr>
          <w:rFonts w:ascii="Tahoma" w:hAnsi="Tahoma" w:cs="Tahoma"/>
          <w:sz w:val="28"/>
          <w:szCs w:val="28"/>
        </w:rPr>
        <w:t>financing infrastructure projects</w:t>
      </w:r>
      <w:r w:rsidR="003155A9">
        <w:rPr>
          <w:rFonts w:ascii="Tahoma" w:hAnsi="Tahoma" w:cs="Tahoma"/>
          <w:sz w:val="28"/>
          <w:szCs w:val="28"/>
        </w:rPr>
        <w:t>, even with the best incentives</w:t>
      </w:r>
      <w:r w:rsidRPr="00301521">
        <w:rPr>
          <w:rFonts w:ascii="Tahoma" w:hAnsi="Tahoma" w:cs="Tahoma"/>
          <w:sz w:val="28"/>
          <w:szCs w:val="28"/>
        </w:rPr>
        <w:t xml:space="preserve">.  Therefore, the onus of predictable outcome lies with the </w:t>
      </w:r>
      <w:r w:rsidR="00EC272E">
        <w:rPr>
          <w:rFonts w:ascii="Tahoma" w:hAnsi="Tahoma" w:cs="Tahoma"/>
          <w:sz w:val="28"/>
          <w:szCs w:val="28"/>
        </w:rPr>
        <w:t xml:space="preserve">public sector </w:t>
      </w:r>
      <w:r w:rsidRPr="00301521">
        <w:rPr>
          <w:rFonts w:ascii="Tahoma" w:hAnsi="Tahoma" w:cs="Tahoma"/>
          <w:sz w:val="28"/>
          <w:szCs w:val="28"/>
        </w:rPr>
        <w:t>and requires it to proactively</w:t>
      </w:r>
      <w:r w:rsidR="001376BF">
        <w:rPr>
          <w:rFonts w:ascii="Tahoma" w:hAnsi="Tahoma" w:cs="Tahoma"/>
          <w:sz w:val="28"/>
          <w:szCs w:val="28"/>
        </w:rPr>
        <w:t xml:space="preserve"> lead and</w:t>
      </w:r>
      <w:r w:rsidRPr="00301521">
        <w:rPr>
          <w:rFonts w:ascii="Tahoma" w:hAnsi="Tahoma" w:cs="Tahoma"/>
          <w:sz w:val="28"/>
          <w:szCs w:val="28"/>
        </w:rPr>
        <w:t xml:space="preserve"> implement it</w:t>
      </w:r>
      <w:r w:rsidR="00EC272E">
        <w:rPr>
          <w:rFonts w:ascii="Tahoma" w:hAnsi="Tahoma" w:cs="Tahoma"/>
          <w:sz w:val="28"/>
          <w:szCs w:val="28"/>
        </w:rPr>
        <w:t xml:space="preserve">s share of the responsibility. </w:t>
      </w:r>
      <w:r w:rsidRPr="00301521">
        <w:rPr>
          <w:rFonts w:ascii="Tahoma" w:hAnsi="Tahoma" w:cs="Tahoma"/>
          <w:sz w:val="28"/>
          <w:szCs w:val="28"/>
        </w:rPr>
        <w:t xml:space="preserve">Indeed, </w:t>
      </w:r>
      <w:r w:rsidR="003448F6">
        <w:rPr>
          <w:rFonts w:ascii="Tahoma" w:hAnsi="Tahoma" w:cs="Tahoma"/>
          <w:sz w:val="28"/>
          <w:szCs w:val="28"/>
        </w:rPr>
        <w:t xml:space="preserve">it is our view that </w:t>
      </w:r>
      <w:r w:rsidR="00793226">
        <w:rPr>
          <w:rFonts w:ascii="Tahoma" w:hAnsi="Tahoma" w:cs="Tahoma"/>
          <w:sz w:val="28"/>
          <w:szCs w:val="28"/>
        </w:rPr>
        <w:t>sustained</w:t>
      </w:r>
      <w:r w:rsidRPr="00301521">
        <w:rPr>
          <w:rFonts w:ascii="Tahoma" w:hAnsi="Tahoma" w:cs="Tahoma"/>
          <w:sz w:val="28"/>
          <w:szCs w:val="28"/>
        </w:rPr>
        <w:t xml:space="preserve"> implementation of the government’s part of the investment plan would inspire the private sector to play its part.</w:t>
      </w:r>
    </w:p>
    <w:p w:rsidR="00363FC1" w:rsidRDefault="00301521" w:rsidP="00363FC1">
      <w:pPr>
        <w:spacing w:line="360" w:lineRule="auto"/>
        <w:jc w:val="both"/>
        <w:rPr>
          <w:rFonts w:ascii="Tahoma" w:hAnsi="Tahoma" w:cs="Tahoma"/>
          <w:sz w:val="28"/>
          <w:szCs w:val="28"/>
        </w:rPr>
      </w:pPr>
      <w:r w:rsidRPr="00301521">
        <w:rPr>
          <w:rFonts w:ascii="Tahoma" w:hAnsi="Tahoma" w:cs="Tahoma"/>
          <w:sz w:val="28"/>
          <w:szCs w:val="28"/>
        </w:rPr>
        <w:t>Regarding the plausible strategy for financing the</w:t>
      </w:r>
      <w:r>
        <w:rPr>
          <w:rFonts w:ascii="Tahoma" w:hAnsi="Tahoma" w:cs="Tahoma"/>
          <w:sz w:val="28"/>
          <w:szCs w:val="28"/>
        </w:rPr>
        <w:t xml:space="preserve"> public sector contribution</w:t>
      </w:r>
      <w:r w:rsidRPr="00301521">
        <w:rPr>
          <w:rFonts w:ascii="Tahoma" w:hAnsi="Tahoma" w:cs="Tahoma"/>
          <w:sz w:val="28"/>
          <w:szCs w:val="28"/>
        </w:rPr>
        <w:t xml:space="preserve">, </w:t>
      </w:r>
      <w:r w:rsidR="001376BF">
        <w:rPr>
          <w:rFonts w:ascii="Tahoma" w:hAnsi="Tahoma" w:cs="Tahoma"/>
          <w:sz w:val="28"/>
          <w:szCs w:val="28"/>
        </w:rPr>
        <w:t xml:space="preserve">the </w:t>
      </w:r>
      <w:r w:rsidR="00ED4CBA">
        <w:rPr>
          <w:rFonts w:ascii="Tahoma" w:hAnsi="Tahoma" w:cs="Tahoma"/>
          <w:sz w:val="28"/>
          <w:szCs w:val="28"/>
        </w:rPr>
        <w:t>intriguing conclusion</w:t>
      </w:r>
      <w:r w:rsidR="001376BF">
        <w:rPr>
          <w:rFonts w:ascii="Tahoma" w:hAnsi="Tahoma" w:cs="Tahoma"/>
          <w:sz w:val="28"/>
          <w:szCs w:val="28"/>
        </w:rPr>
        <w:t xml:space="preserve"> is that </w:t>
      </w:r>
      <w:r w:rsidRPr="00301521">
        <w:rPr>
          <w:rFonts w:ascii="Tahoma" w:hAnsi="Tahoma" w:cs="Tahoma"/>
          <w:sz w:val="28"/>
          <w:szCs w:val="28"/>
        </w:rPr>
        <w:t xml:space="preserve">given the existing resource </w:t>
      </w:r>
      <w:r w:rsidRPr="00301521">
        <w:rPr>
          <w:rFonts w:ascii="Tahoma" w:hAnsi="Tahoma" w:cs="Tahoma"/>
          <w:sz w:val="28"/>
          <w:szCs w:val="28"/>
        </w:rPr>
        <w:lastRenderedPageBreak/>
        <w:t xml:space="preserve">constraint facing </w:t>
      </w:r>
      <w:r w:rsidR="00EC272E">
        <w:rPr>
          <w:rFonts w:ascii="Tahoma" w:hAnsi="Tahoma" w:cs="Tahoma"/>
          <w:sz w:val="28"/>
          <w:szCs w:val="28"/>
        </w:rPr>
        <w:t xml:space="preserve">the </w:t>
      </w:r>
      <w:r>
        <w:rPr>
          <w:rFonts w:ascii="Tahoma" w:hAnsi="Tahoma" w:cs="Tahoma"/>
          <w:sz w:val="28"/>
          <w:szCs w:val="28"/>
        </w:rPr>
        <w:t>country</w:t>
      </w:r>
      <w:r w:rsidRPr="00301521">
        <w:rPr>
          <w:rFonts w:ascii="Tahoma" w:hAnsi="Tahoma" w:cs="Tahoma"/>
          <w:sz w:val="28"/>
          <w:szCs w:val="28"/>
        </w:rPr>
        <w:t xml:space="preserve"> and the well-acknowledged lack of </w:t>
      </w:r>
      <w:r>
        <w:rPr>
          <w:rFonts w:ascii="Tahoma" w:hAnsi="Tahoma" w:cs="Tahoma"/>
          <w:sz w:val="28"/>
          <w:szCs w:val="28"/>
        </w:rPr>
        <w:t>domestic</w:t>
      </w:r>
      <w:r w:rsidRPr="00301521">
        <w:rPr>
          <w:rFonts w:ascii="Tahoma" w:hAnsi="Tahoma" w:cs="Tahoma"/>
          <w:sz w:val="28"/>
          <w:szCs w:val="28"/>
        </w:rPr>
        <w:t xml:space="preserve"> fiscal space, the plausible source of a greater proportion of public sector capital injection is external borrowing. </w:t>
      </w:r>
      <w:r w:rsidR="00507270">
        <w:rPr>
          <w:rFonts w:ascii="Tahoma" w:hAnsi="Tahoma" w:cs="Tahoma"/>
          <w:sz w:val="28"/>
          <w:szCs w:val="28"/>
        </w:rPr>
        <w:t>We need to look at this proposition more closely.</w:t>
      </w:r>
    </w:p>
    <w:p w:rsidR="003448F6" w:rsidRPr="00D660BF" w:rsidRDefault="003448F6" w:rsidP="003448F6">
      <w:pPr>
        <w:jc w:val="both"/>
        <w:rPr>
          <w:rFonts w:ascii="Tahoma" w:hAnsi="Tahoma" w:cs="Tahoma"/>
          <w:i/>
          <w:sz w:val="28"/>
          <w:szCs w:val="28"/>
        </w:rPr>
      </w:pPr>
      <w:r w:rsidRPr="00D660BF">
        <w:rPr>
          <w:rFonts w:ascii="Tahoma" w:hAnsi="Tahoma" w:cs="Tahoma"/>
          <w:i/>
          <w:sz w:val="28"/>
          <w:szCs w:val="28"/>
        </w:rPr>
        <w:t xml:space="preserve">Why Borrow?  </w:t>
      </w:r>
    </w:p>
    <w:p w:rsidR="003448F6" w:rsidRPr="003448F6" w:rsidRDefault="003448F6" w:rsidP="003448F6">
      <w:pPr>
        <w:jc w:val="both"/>
        <w:rPr>
          <w:rFonts w:ascii="Tahoma" w:hAnsi="Tahoma" w:cs="Tahoma"/>
          <w:sz w:val="28"/>
          <w:szCs w:val="28"/>
        </w:rPr>
      </w:pPr>
      <w:r w:rsidRPr="003448F6">
        <w:rPr>
          <w:rFonts w:ascii="Tahoma" w:hAnsi="Tahoma" w:cs="Tahoma"/>
          <w:sz w:val="28"/>
          <w:szCs w:val="28"/>
        </w:rPr>
        <w:t>The logic is simple:</w:t>
      </w:r>
    </w:p>
    <w:p w:rsidR="003448F6" w:rsidRPr="003448F6" w:rsidRDefault="003448F6" w:rsidP="0060253B">
      <w:pPr>
        <w:spacing w:line="360" w:lineRule="auto"/>
        <w:ind w:left="709" w:hanging="709"/>
        <w:jc w:val="both"/>
        <w:rPr>
          <w:rFonts w:ascii="Tahoma" w:hAnsi="Tahoma" w:cs="Tahoma"/>
          <w:sz w:val="28"/>
          <w:szCs w:val="28"/>
        </w:rPr>
      </w:pPr>
      <w:r w:rsidRPr="003448F6">
        <w:rPr>
          <w:rFonts w:ascii="Tahoma" w:hAnsi="Tahoma" w:cs="Tahoma"/>
          <w:sz w:val="28"/>
          <w:szCs w:val="28"/>
        </w:rPr>
        <w:t>(i)</w:t>
      </w:r>
      <w:r w:rsidRPr="003448F6">
        <w:rPr>
          <w:rFonts w:ascii="Tahoma" w:hAnsi="Tahoma" w:cs="Tahoma"/>
          <w:sz w:val="28"/>
          <w:szCs w:val="28"/>
        </w:rPr>
        <w:tab/>
        <w:t xml:space="preserve">The quantum of funds needed </w:t>
      </w:r>
      <w:r w:rsidR="00507270">
        <w:rPr>
          <w:rFonts w:ascii="Tahoma" w:hAnsi="Tahoma" w:cs="Tahoma"/>
          <w:sz w:val="28"/>
          <w:szCs w:val="28"/>
        </w:rPr>
        <w:t xml:space="preserve">to cover the infrastructure </w:t>
      </w:r>
      <w:r w:rsidR="00EC272E">
        <w:rPr>
          <w:rFonts w:ascii="Tahoma" w:hAnsi="Tahoma" w:cs="Tahoma"/>
          <w:sz w:val="28"/>
          <w:szCs w:val="28"/>
        </w:rPr>
        <w:t>deficit</w:t>
      </w:r>
      <w:r w:rsidRPr="003448F6">
        <w:rPr>
          <w:rFonts w:ascii="Tahoma" w:hAnsi="Tahoma" w:cs="Tahoma"/>
          <w:sz w:val="28"/>
          <w:szCs w:val="28"/>
        </w:rPr>
        <w:t xml:space="preserve"> </w:t>
      </w:r>
      <w:r w:rsidR="005C0F3E">
        <w:rPr>
          <w:rFonts w:ascii="Tahoma" w:hAnsi="Tahoma" w:cs="Tahoma"/>
          <w:sz w:val="28"/>
          <w:szCs w:val="28"/>
        </w:rPr>
        <w:t xml:space="preserve">is </w:t>
      </w:r>
      <w:r w:rsidRPr="003448F6">
        <w:rPr>
          <w:rFonts w:ascii="Tahoma" w:hAnsi="Tahoma" w:cs="Tahoma"/>
          <w:sz w:val="28"/>
          <w:szCs w:val="28"/>
        </w:rPr>
        <w:t>quite huge;</w:t>
      </w:r>
    </w:p>
    <w:p w:rsidR="003448F6" w:rsidRPr="003448F6" w:rsidRDefault="003448F6" w:rsidP="0060253B">
      <w:pPr>
        <w:spacing w:line="360" w:lineRule="auto"/>
        <w:ind w:left="720" w:hanging="720"/>
        <w:jc w:val="both"/>
        <w:rPr>
          <w:rFonts w:ascii="Tahoma" w:hAnsi="Tahoma" w:cs="Tahoma"/>
          <w:sz w:val="28"/>
          <w:szCs w:val="28"/>
        </w:rPr>
      </w:pPr>
      <w:r w:rsidRPr="003448F6">
        <w:rPr>
          <w:rFonts w:ascii="Tahoma" w:hAnsi="Tahoma" w:cs="Tahoma"/>
          <w:sz w:val="28"/>
          <w:szCs w:val="28"/>
        </w:rPr>
        <w:t>(ii)</w:t>
      </w:r>
      <w:r w:rsidRPr="003448F6">
        <w:rPr>
          <w:rFonts w:ascii="Tahoma" w:hAnsi="Tahoma" w:cs="Tahoma"/>
          <w:sz w:val="28"/>
          <w:szCs w:val="28"/>
        </w:rPr>
        <w:tab/>
        <w:t>From the existing public revenue and expenditure profile, it is evident that available resources are not adequate for</w:t>
      </w:r>
      <w:r w:rsidR="0060253B">
        <w:rPr>
          <w:rFonts w:ascii="Tahoma" w:hAnsi="Tahoma" w:cs="Tahoma"/>
          <w:sz w:val="28"/>
          <w:szCs w:val="28"/>
        </w:rPr>
        <w:t xml:space="preserve"> the</w:t>
      </w:r>
      <w:r w:rsidRPr="003448F6">
        <w:rPr>
          <w:rFonts w:ascii="Tahoma" w:hAnsi="Tahoma" w:cs="Tahoma"/>
          <w:sz w:val="28"/>
          <w:szCs w:val="28"/>
        </w:rPr>
        <w:t xml:space="preserve"> </w:t>
      </w:r>
      <w:r w:rsidR="00507270">
        <w:rPr>
          <w:rFonts w:ascii="Tahoma" w:hAnsi="Tahoma" w:cs="Tahoma"/>
          <w:sz w:val="28"/>
          <w:szCs w:val="28"/>
        </w:rPr>
        <w:t xml:space="preserve">structurally </w:t>
      </w:r>
      <w:r w:rsidR="0060253B">
        <w:rPr>
          <w:rFonts w:ascii="Tahoma" w:hAnsi="Tahoma" w:cs="Tahoma"/>
          <w:sz w:val="28"/>
          <w:szCs w:val="28"/>
        </w:rPr>
        <w:t xml:space="preserve">and historically </w:t>
      </w:r>
      <w:r w:rsidR="00507270">
        <w:rPr>
          <w:rFonts w:ascii="Tahoma" w:hAnsi="Tahoma" w:cs="Tahoma"/>
          <w:sz w:val="28"/>
          <w:szCs w:val="28"/>
        </w:rPr>
        <w:t xml:space="preserve">established </w:t>
      </w:r>
      <w:r w:rsidRPr="003448F6">
        <w:rPr>
          <w:rFonts w:ascii="Tahoma" w:hAnsi="Tahoma" w:cs="Tahoma"/>
          <w:sz w:val="28"/>
          <w:szCs w:val="28"/>
        </w:rPr>
        <w:t xml:space="preserve">recurrent expenditure; accordingly, capital expenditure is seriously jeopardized; </w:t>
      </w:r>
    </w:p>
    <w:p w:rsidR="003448F6" w:rsidRPr="003448F6" w:rsidRDefault="003448F6" w:rsidP="0060253B">
      <w:pPr>
        <w:spacing w:line="360" w:lineRule="auto"/>
        <w:ind w:left="720" w:hanging="720"/>
        <w:jc w:val="both"/>
        <w:rPr>
          <w:rFonts w:ascii="Tahoma" w:hAnsi="Tahoma" w:cs="Tahoma"/>
          <w:sz w:val="28"/>
          <w:szCs w:val="28"/>
        </w:rPr>
      </w:pPr>
      <w:r w:rsidRPr="003448F6">
        <w:rPr>
          <w:rFonts w:ascii="Tahoma" w:hAnsi="Tahoma" w:cs="Tahoma"/>
          <w:sz w:val="28"/>
          <w:szCs w:val="28"/>
        </w:rPr>
        <w:t>(iii)</w:t>
      </w:r>
      <w:r w:rsidRPr="003448F6">
        <w:rPr>
          <w:rFonts w:ascii="Tahoma" w:hAnsi="Tahoma" w:cs="Tahoma"/>
          <w:sz w:val="28"/>
          <w:szCs w:val="28"/>
        </w:rPr>
        <w:tab/>
        <w:t xml:space="preserve">Even with effective revenue and expenditure </w:t>
      </w:r>
      <w:r w:rsidR="0060253B">
        <w:rPr>
          <w:rFonts w:ascii="Tahoma" w:hAnsi="Tahoma" w:cs="Tahoma"/>
          <w:sz w:val="28"/>
          <w:szCs w:val="28"/>
        </w:rPr>
        <w:t>reform</w:t>
      </w:r>
      <w:r w:rsidRPr="003448F6">
        <w:rPr>
          <w:rFonts w:ascii="Tahoma" w:hAnsi="Tahoma" w:cs="Tahoma"/>
          <w:sz w:val="28"/>
          <w:szCs w:val="28"/>
        </w:rPr>
        <w:t xml:space="preserve"> measures, up to the next five years, much of the improvements in revenue from such fiscal reforms would still be used up in recurrent expenditure</w:t>
      </w:r>
      <w:r w:rsidR="005C0F3E">
        <w:rPr>
          <w:rFonts w:ascii="Tahoma" w:hAnsi="Tahoma" w:cs="Tahoma"/>
          <w:sz w:val="28"/>
          <w:szCs w:val="28"/>
        </w:rPr>
        <w:t>, which for several years have been eating into borrowed money</w:t>
      </w:r>
      <w:r w:rsidRPr="003448F6">
        <w:rPr>
          <w:rFonts w:ascii="Tahoma" w:hAnsi="Tahoma" w:cs="Tahoma"/>
          <w:sz w:val="28"/>
          <w:szCs w:val="28"/>
        </w:rPr>
        <w:t xml:space="preserve">; </w:t>
      </w:r>
    </w:p>
    <w:p w:rsidR="003448F6" w:rsidRPr="003448F6" w:rsidRDefault="00507270" w:rsidP="0060253B">
      <w:pPr>
        <w:spacing w:line="360" w:lineRule="auto"/>
        <w:ind w:left="720" w:hanging="720"/>
        <w:jc w:val="both"/>
        <w:rPr>
          <w:rFonts w:ascii="Tahoma" w:hAnsi="Tahoma" w:cs="Tahoma"/>
          <w:sz w:val="28"/>
          <w:szCs w:val="28"/>
        </w:rPr>
      </w:pPr>
      <w:r>
        <w:rPr>
          <w:rFonts w:ascii="Tahoma" w:hAnsi="Tahoma" w:cs="Tahoma"/>
          <w:sz w:val="28"/>
          <w:szCs w:val="28"/>
        </w:rPr>
        <w:t xml:space="preserve">(iv) </w:t>
      </w:r>
      <w:r w:rsidR="001A454E">
        <w:rPr>
          <w:rFonts w:ascii="Tahoma" w:hAnsi="Tahoma" w:cs="Tahoma"/>
          <w:sz w:val="28"/>
          <w:szCs w:val="28"/>
        </w:rPr>
        <w:t xml:space="preserve">In </w:t>
      </w:r>
      <w:r w:rsidR="003448F6" w:rsidRPr="003448F6">
        <w:rPr>
          <w:rFonts w:ascii="Tahoma" w:hAnsi="Tahoma" w:cs="Tahoma"/>
          <w:sz w:val="28"/>
          <w:szCs w:val="28"/>
        </w:rPr>
        <w:t>the modern market economy, private firms, as well as governments need to combine equity and debt in an appropriate ratio to be competitive and to grow adequately: that is, there is need for optimum leveraging or gearing; and,</w:t>
      </w:r>
    </w:p>
    <w:p w:rsidR="003448F6" w:rsidRPr="003448F6" w:rsidRDefault="003448F6" w:rsidP="0060253B">
      <w:pPr>
        <w:spacing w:line="360" w:lineRule="auto"/>
        <w:ind w:left="720" w:hanging="720"/>
        <w:jc w:val="both"/>
        <w:rPr>
          <w:rFonts w:ascii="Tahoma" w:hAnsi="Tahoma" w:cs="Tahoma"/>
          <w:sz w:val="28"/>
          <w:szCs w:val="28"/>
        </w:rPr>
      </w:pPr>
      <w:r w:rsidRPr="003448F6">
        <w:rPr>
          <w:rFonts w:ascii="Tahoma" w:hAnsi="Tahoma" w:cs="Tahoma"/>
          <w:sz w:val="28"/>
          <w:szCs w:val="28"/>
        </w:rPr>
        <w:t>(v)</w:t>
      </w:r>
      <w:r w:rsidRPr="003448F6">
        <w:rPr>
          <w:rFonts w:ascii="Tahoma" w:hAnsi="Tahoma" w:cs="Tahoma"/>
          <w:sz w:val="28"/>
          <w:szCs w:val="28"/>
        </w:rPr>
        <w:tab/>
      </w:r>
      <w:r w:rsidR="00676B29">
        <w:rPr>
          <w:rFonts w:ascii="Tahoma" w:hAnsi="Tahoma" w:cs="Tahoma"/>
          <w:sz w:val="28"/>
          <w:szCs w:val="28"/>
        </w:rPr>
        <w:t>P</w:t>
      </w:r>
      <w:r w:rsidRPr="003448F6">
        <w:rPr>
          <w:rFonts w:ascii="Tahoma" w:hAnsi="Tahoma" w:cs="Tahoma"/>
          <w:sz w:val="28"/>
          <w:szCs w:val="28"/>
        </w:rPr>
        <w:t>ublic debt</w:t>
      </w:r>
      <w:r w:rsidR="00676B29">
        <w:rPr>
          <w:rFonts w:ascii="Tahoma" w:hAnsi="Tahoma" w:cs="Tahoma"/>
          <w:sz w:val="28"/>
          <w:szCs w:val="28"/>
        </w:rPr>
        <w:t xml:space="preserve"> can</w:t>
      </w:r>
      <w:r w:rsidRPr="003448F6">
        <w:rPr>
          <w:rFonts w:ascii="Tahoma" w:hAnsi="Tahoma" w:cs="Tahoma"/>
          <w:sz w:val="28"/>
          <w:szCs w:val="28"/>
        </w:rPr>
        <w:t xml:space="preserve"> </w:t>
      </w:r>
      <w:r w:rsidR="00507270">
        <w:rPr>
          <w:rFonts w:ascii="Tahoma" w:hAnsi="Tahoma" w:cs="Tahoma"/>
          <w:sz w:val="28"/>
          <w:szCs w:val="28"/>
        </w:rPr>
        <w:t xml:space="preserve">be </w:t>
      </w:r>
      <w:r w:rsidR="00676B29">
        <w:rPr>
          <w:rFonts w:ascii="Tahoma" w:hAnsi="Tahoma" w:cs="Tahoma"/>
          <w:sz w:val="28"/>
          <w:szCs w:val="28"/>
        </w:rPr>
        <w:t xml:space="preserve">designed to be </w:t>
      </w:r>
      <w:r w:rsidRPr="003448F6">
        <w:rPr>
          <w:rFonts w:ascii="Tahoma" w:hAnsi="Tahoma" w:cs="Tahoma"/>
          <w:sz w:val="28"/>
          <w:szCs w:val="28"/>
        </w:rPr>
        <w:t xml:space="preserve">sustainable after the projected positive impact of the </w:t>
      </w:r>
      <w:r w:rsidR="00507270">
        <w:rPr>
          <w:rFonts w:ascii="Tahoma" w:hAnsi="Tahoma" w:cs="Tahoma"/>
          <w:sz w:val="28"/>
          <w:szCs w:val="28"/>
        </w:rPr>
        <w:t>huge infrastructure</w:t>
      </w:r>
      <w:r w:rsidR="001A454E">
        <w:rPr>
          <w:rFonts w:ascii="Tahoma" w:hAnsi="Tahoma" w:cs="Tahoma"/>
          <w:sz w:val="28"/>
          <w:szCs w:val="28"/>
        </w:rPr>
        <w:t xml:space="preserve"> investment and development</w:t>
      </w:r>
      <w:r w:rsidR="00507270">
        <w:rPr>
          <w:rFonts w:ascii="Tahoma" w:hAnsi="Tahoma" w:cs="Tahoma"/>
          <w:sz w:val="28"/>
          <w:szCs w:val="28"/>
        </w:rPr>
        <w:t>, in terms of substantial and sustained boost of activities in diverse sectors of the economy.</w:t>
      </w:r>
    </w:p>
    <w:p w:rsidR="003448F6" w:rsidRDefault="003448F6" w:rsidP="003448F6">
      <w:pPr>
        <w:jc w:val="both"/>
        <w:rPr>
          <w:rFonts w:ascii="Tahoma" w:hAnsi="Tahoma" w:cs="Tahoma"/>
          <w:sz w:val="28"/>
          <w:szCs w:val="28"/>
        </w:rPr>
      </w:pPr>
      <w:r w:rsidRPr="003448F6">
        <w:rPr>
          <w:rFonts w:ascii="Tahoma" w:hAnsi="Tahoma" w:cs="Tahoma"/>
          <w:sz w:val="28"/>
          <w:szCs w:val="28"/>
        </w:rPr>
        <w:lastRenderedPageBreak/>
        <w:t xml:space="preserve">For the above reasons, it is appropriate for Nigeria to borrow to </w:t>
      </w:r>
      <w:r w:rsidR="00507270">
        <w:rPr>
          <w:rFonts w:ascii="Tahoma" w:hAnsi="Tahoma" w:cs="Tahoma"/>
          <w:sz w:val="28"/>
          <w:szCs w:val="28"/>
        </w:rPr>
        <w:t>fund a big infrastructure programme.</w:t>
      </w:r>
    </w:p>
    <w:p w:rsidR="00421FA3" w:rsidRDefault="00421FA3" w:rsidP="003448F6">
      <w:pPr>
        <w:jc w:val="both"/>
        <w:rPr>
          <w:rFonts w:ascii="Tahoma" w:hAnsi="Tahoma" w:cs="Tahoma"/>
          <w:i/>
          <w:sz w:val="28"/>
          <w:szCs w:val="28"/>
        </w:rPr>
      </w:pPr>
    </w:p>
    <w:p w:rsidR="003448F6" w:rsidRPr="003448F6" w:rsidRDefault="00CC72E2" w:rsidP="003448F6">
      <w:pPr>
        <w:jc w:val="both"/>
        <w:rPr>
          <w:rFonts w:ascii="Tahoma" w:hAnsi="Tahoma" w:cs="Tahoma"/>
          <w:i/>
          <w:sz w:val="28"/>
          <w:szCs w:val="28"/>
        </w:rPr>
      </w:pPr>
      <w:r>
        <w:rPr>
          <w:rFonts w:ascii="Tahoma" w:hAnsi="Tahoma" w:cs="Tahoma"/>
          <w:i/>
          <w:sz w:val="28"/>
          <w:szCs w:val="28"/>
        </w:rPr>
        <w:t>Why Domestic Borrowing is N</w:t>
      </w:r>
      <w:r w:rsidR="003448F6" w:rsidRPr="003448F6">
        <w:rPr>
          <w:rFonts w:ascii="Tahoma" w:hAnsi="Tahoma" w:cs="Tahoma"/>
          <w:i/>
          <w:sz w:val="28"/>
          <w:szCs w:val="28"/>
        </w:rPr>
        <w:t>ot appropriate</w:t>
      </w:r>
    </w:p>
    <w:p w:rsidR="003448F6" w:rsidRPr="003448F6" w:rsidRDefault="003448F6" w:rsidP="0060253B">
      <w:pPr>
        <w:spacing w:line="360" w:lineRule="auto"/>
        <w:jc w:val="both"/>
        <w:rPr>
          <w:rFonts w:ascii="Tahoma" w:hAnsi="Tahoma" w:cs="Tahoma"/>
          <w:sz w:val="28"/>
          <w:szCs w:val="28"/>
        </w:rPr>
      </w:pPr>
      <w:r w:rsidRPr="003448F6">
        <w:rPr>
          <w:rFonts w:ascii="Tahoma" w:hAnsi="Tahoma" w:cs="Tahoma"/>
          <w:sz w:val="28"/>
          <w:szCs w:val="28"/>
        </w:rPr>
        <w:t xml:space="preserve">In contrast to external borrowing, domestic borrowing in Nigeria will not be appropriate </w:t>
      </w:r>
      <w:r w:rsidR="00507270">
        <w:rPr>
          <w:rFonts w:ascii="Tahoma" w:hAnsi="Tahoma" w:cs="Tahoma"/>
          <w:sz w:val="28"/>
          <w:szCs w:val="28"/>
        </w:rPr>
        <w:t xml:space="preserve">at this stage </w:t>
      </w:r>
      <w:r w:rsidRPr="003448F6">
        <w:rPr>
          <w:rFonts w:ascii="Tahoma" w:hAnsi="Tahoma" w:cs="Tahoma"/>
          <w:sz w:val="28"/>
          <w:szCs w:val="28"/>
        </w:rPr>
        <w:t xml:space="preserve">for </w:t>
      </w:r>
      <w:r w:rsidR="00507270">
        <w:rPr>
          <w:rFonts w:ascii="Tahoma" w:hAnsi="Tahoma" w:cs="Tahoma"/>
          <w:sz w:val="28"/>
          <w:szCs w:val="28"/>
        </w:rPr>
        <w:t xml:space="preserve">the big-push </w:t>
      </w:r>
      <w:r w:rsidR="0005249C">
        <w:rPr>
          <w:rFonts w:ascii="Tahoma" w:hAnsi="Tahoma" w:cs="Tahoma"/>
          <w:sz w:val="28"/>
          <w:szCs w:val="28"/>
        </w:rPr>
        <w:t>infrastructure</w:t>
      </w:r>
      <w:r w:rsidR="00507270">
        <w:rPr>
          <w:rFonts w:ascii="Tahoma" w:hAnsi="Tahoma" w:cs="Tahoma"/>
          <w:sz w:val="28"/>
          <w:szCs w:val="28"/>
        </w:rPr>
        <w:t xml:space="preserve"> </w:t>
      </w:r>
      <w:r w:rsidR="00700192">
        <w:rPr>
          <w:rFonts w:ascii="Tahoma" w:hAnsi="Tahoma" w:cs="Tahoma"/>
          <w:sz w:val="28"/>
          <w:szCs w:val="28"/>
        </w:rPr>
        <w:t xml:space="preserve">funding </w:t>
      </w:r>
      <w:r w:rsidR="00700192" w:rsidRPr="003448F6">
        <w:rPr>
          <w:rFonts w:ascii="Tahoma" w:hAnsi="Tahoma" w:cs="Tahoma"/>
          <w:sz w:val="28"/>
          <w:szCs w:val="28"/>
        </w:rPr>
        <w:t>due</w:t>
      </w:r>
      <w:r w:rsidRPr="003448F6">
        <w:rPr>
          <w:rFonts w:ascii="Tahoma" w:hAnsi="Tahoma" w:cs="Tahoma"/>
          <w:sz w:val="28"/>
          <w:szCs w:val="28"/>
        </w:rPr>
        <w:t xml:space="preserve"> to a number of reasons:</w:t>
      </w:r>
    </w:p>
    <w:p w:rsidR="003448F6" w:rsidRPr="003448F6" w:rsidRDefault="003448F6" w:rsidP="001F6DDF">
      <w:pPr>
        <w:spacing w:line="360" w:lineRule="auto"/>
        <w:ind w:left="720" w:hanging="720"/>
        <w:jc w:val="both"/>
        <w:rPr>
          <w:rFonts w:ascii="Tahoma" w:hAnsi="Tahoma" w:cs="Tahoma"/>
          <w:sz w:val="28"/>
          <w:szCs w:val="28"/>
        </w:rPr>
      </w:pPr>
      <w:r w:rsidRPr="003448F6">
        <w:rPr>
          <w:rFonts w:ascii="Tahoma" w:hAnsi="Tahoma" w:cs="Tahoma"/>
          <w:sz w:val="28"/>
          <w:szCs w:val="28"/>
        </w:rPr>
        <w:t>(i)</w:t>
      </w:r>
      <w:r w:rsidRPr="003448F6">
        <w:rPr>
          <w:rFonts w:ascii="Tahoma" w:hAnsi="Tahoma" w:cs="Tahoma"/>
          <w:sz w:val="28"/>
          <w:szCs w:val="28"/>
        </w:rPr>
        <w:tab/>
      </w:r>
      <w:r w:rsidR="0060253B">
        <w:rPr>
          <w:rFonts w:ascii="Tahoma" w:hAnsi="Tahoma" w:cs="Tahoma"/>
          <w:sz w:val="28"/>
          <w:szCs w:val="28"/>
        </w:rPr>
        <w:t>A</w:t>
      </w:r>
      <w:r w:rsidRPr="003448F6">
        <w:rPr>
          <w:rFonts w:ascii="Tahoma" w:hAnsi="Tahoma" w:cs="Tahoma"/>
          <w:sz w:val="28"/>
          <w:szCs w:val="28"/>
        </w:rPr>
        <w:t>verage cost of domestic debt is significantly higher than average cost of external debt.</w:t>
      </w:r>
    </w:p>
    <w:p w:rsidR="003448F6" w:rsidRPr="003448F6" w:rsidRDefault="003448F6" w:rsidP="001F6DDF">
      <w:pPr>
        <w:spacing w:line="360" w:lineRule="auto"/>
        <w:ind w:left="720" w:hanging="720"/>
        <w:jc w:val="both"/>
        <w:rPr>
          <w:rFonts w:ascii="Tahoma" w:hAnsi="Tahoma" w:cs="Tahoma"/>
          <w:sz w:val="28"/>
          <w:szCs w:val="28"/>
        </w:rPr>
      </w:pPr>
      <w:r w:rsidRPr="003448F6">
        <w:rPr>
          <w:rFonts w:ascii="Tahoma" w:hAnsi="Tahoma" w:cs="Tahoma"/>
          <w:sz w:val="28"/>
          <w:szCs w:val="28"/>
        </w:rPr>
        <w:t>(ii)</w:t>
      </w:r>
      <w:r w:rsidRPr="003448F6">
        <w:rPr>
          <w:rFonts w:ascii="Tahoma" w:hAnsi="Tahoma" w:cs="Tahoma"/>
          <w:sz w:val="28"/>
          <w:szCs w:val="28"/>
        </w:rPr>
        <w:tab/>
        <w:t xml:space="preserve">In the existing public debt portfolio, the </w:t>
      </w:r>
      <w:r w:rsidR="001F6DDF">
        <w:rPr>
          <w:rFonts w:ascii="Tahoma" w:hAnsi="Tahoma" w:cs="Tahoma"/>
          <w:sz w:val="28"/>
          <w:szCs w:val="28"/>
        </w:rPr>
        <w:t xml:space="preserve">ratio of </w:t>
      </w:r>
      <w:r w:rsidRPr="003448F6">
        <w:rPr>
          <w:rFonts w:ascii="Tahoma" w:hAnsi="Tahoma" w:cs="Tahoma"/>
          <w:sz w:val="28"/>
          <w:szCs w:val="28"/>
        </w:rPr>
        <w:t>domestic debt</w:t>
      </w:r>
      <w:r w:rsidR="001F6DDF">
        <w:rPr>
          <w:rFonts w:ascii="Tahoma" w:hAnsi="Tahoma" w:cs="Tahoma"/>
          <w:sz w:val="28"/>
          <w:szCs w:val="28"/>
        </w:rPr>
        <w:t xml:space="preserve"> to </w:t>
      </w:r>
      <w:r w:rsidRPr="003448F6">
        <w:rPr>
          <w:rFonts w:ascii="Tahoma" w:hAnsi="Tahoma" w:cs="Tahoma"/>
          <w:sz w:val="28"/>
          <w:szCs w:val="28"/>
        </w:rPr>
        <w:t xml:space="preserve">external debt ratio </w:t>
      </w:r>
      <w:r w:rsidR="001F6DDF">
        <w:rPr>
          <w:rFonts w:ascii="Tahoma" w:hAnsi="Tahoma" w:cs="Tahoma"/>
          <w:sz w:val="28"/>
          <w:szCs w:val="28"/>
        </w:rPr>
        <w:t>is still far from the 60:40 mix recommended in Nigeria’s Medium T</w:t>
      </w:r>
      <w:r w:rsidRPr="003448F6">
        <w:rPr>
          <w:rFonts w:ascii="Tahoma" w:hAnsi="Tahoma" w:cs="Tahoma"/>
          <w:sz w:val="28"/>
          <w:szCs w:val="28"/>
        </w:rPr>
        <w:t>erm Debt Management Strategy (2012-2015) formulated by the Debt Management Office</w:t>
      </w:r>
      <w:r w:rsidR="001F6DDF">
        <w:rPr>
          <w:rFonts w:ascii="Tahoma" w:hAnsi="Tahoma" w:cs="Tahoma"/>
          <w:sz w:val="28"/>
          <w:szCs w:val="28"/>
        </w:rPr>
        <w:t xml:space="preserve"> – although some progress is being registered in the right direction</w:t>
      </w:r>
      <w:r w:rsidRPr="003448F6">
        <w:rPr>
          <w:rFonts w:ascii="Tahoma" w:hAnsi="Tahoma" w:cs="Tahoma"/>
          <w:sz w:val="28"/>
          <w:szCs w:val="28"/>
        </w:rPr>
        <w:t>.</w:t>
      </w:r>
    </w:p>
    <w:p w:rsidR="003448F6" w:rsidRPr="003448F6" w:rsidRDefault="003448F6" w:rsidP="001F6DDF">
      <w:pPr>
        <w:spacing w:line="360" w:lineRule="auto"/>
        <w:ind w:left="720" w:hanging="720"/>
        <w:jc w:val="both"/>
        <w:rPr>
          <w:rFonts w:ascii="Tahoma" w:hAnsi="Tahoma" w:cs="Tahoma"/>
          <w:sz w:val="28"/>
          <w:szCs w:val="28"/>
        </w:rPr>
      </w:pPr>
      <w:r w:rsidRPr="003448F6">
        <w:rPr>
          <w:rFonts w:ascii="Tahoma" w:hAnsi="Tahoma" w:cs="Tahoma"/>
          <w:sz w:val="28"/>
          <w:szCs w:val="28"/>
        </w:rPr>
        <w:t>(iii)</w:t>
      </w:r>
      <w:r w:rsidRPr="003448F6">
        <w:rPr>
          <w:rFonts w:ascii="Tahoma" w:hAnsi="Tahoma" w:cs="Tahoma"/>
          <w:sz w:val="28"/>
          <w:szCs w:val="28"/>
        </w:rPr>
        <w:tab/>
      </w:r>
      <w:r w:rsidR="00507270">
        <w:rPr>
          <w:rFonts w:ascii="Tahoma" w:hAnsi="Tahoma" w:cs="Tahoma"/>
          <w:sz w:val="28"/>
          <w:szCs w:val="28"/>
        </w:rPr>
        <w:t>Given the existing high domestic interest rate structure, s</w:t>
      </w:r>
      <w:r w:rsidRPr="003448F6">
        <w:rPr>
          <w:rFonts w:ascii="Tahoma" w:hAnsi="Tahoma" w:cs="Tahoma"/>
          <w:sz w:val="28"/>
          <w:szCs w:val="28"/>
        </w:rPr>
        <w:t>ignificant additional domestic borrowing would exacerbate the domestic debt service revenue ratio, which has already become unacceptably high.</w:t>
      </w:r>
    </w:p>
    <w:p w:rsidR="003448F6" w:rsidRPr="003448F6" w:rsidRDefault="003448F6" w:rsidP="001F6DDF">
      <w:pPr>
        <w:spacing w:line="360" w:lineRule="auto"/>
        <w:ind w:left="720" w:hanging="720"/>
        <w:jc w:val="both"/>
        <w:rPr>
          <w:rFonts w:ascii="Tahoma" w:hAnsi="Tahoma" w:cs="Tahoma"/>
          <w:sz w:val="28"/>
          <w:szCs w:val="28"/>
        </w:rPr>
      </w:pPr>
      <w:r w:rsidRPr="003448F6">
        <w:rPr>
          <w:rFonts w:ascii="Tahoma" w:hAnsi="Tahoma" w:cs="Tahoma"/>
          <w:sz w:val="28"/>
          <w:szCs w:val="28"/>
        </w:rPr>
        <w:t>(iv)</w:t>
      </w:r>
      <w:r w:rsidRPr="003448F6">
        <w:rPr>
          <w:rFonts w:ascii="Tahoma" w:hAnsi="Tahoma" w:cs="Tahoma"/>
          <w:sz w:val="28"/>
          <w:szCs w:val="28"/>
        </w:rPr>
        <w:tab/>
      </w:r>
      <w:r w:rsidR="001836C5">
        <w:rPr>
          <w:rFonts w:ascii="Tahoma" w:hAnsi="Tahoma" w:cs="Tahoma"/>
          <w:sz w:val="28"/>
          <w:szCs w:val="28"/>
        </w:rPr>
        <w:t>In order t</w:t>
      </w:r>
      <w:r w:rsidR="00F53EB1">
        <w:rPr>
          <w:rFonts w:ascii="Tahoma" w:hAnsi="Tahoma" w:cs="Tahoma"/>
          <w:sz w:val="28"/>
          <w:szCs w:val="28"/>
        </w:rPr>
        <w:t>o</w:t>
      </w:r>
      <w:r w:rsidRPr="003448F6">
        <w:rPr>
          <w:rFonts w:ascii="Tahoma" w:hAnsi="Tahoma" w:cs="Tahoma"/>
          <w:sz w:val="28"/>
          <w:szCs w:val="28"/>
        </w:rPr>
        <w:t xml:space="preserve"> avoid crowding out the private sector, government domestic borrowing should be minimized. </w:t>
      </w:r>
    </w:p>
    <w:p w:rsidR="003448F6" w:rsidRPr="005B2FDC" w:rsidRDefault="00507270" w:rsidP="001F6DDF">
      <w:pPr>
        <w:pStyle w:val="ListParagraph"/>
        <w:numPr>
          <w:ilvl w:val="0"/>
          <w:numId w:val="16"/>
        </w:numPr>
        <w:spacing w:line="360" w:lineRule="auto"/>
        <w:ind w:left="709" w:hanging="619"/>
        <w:jc w:val="both"/>
        <w:rPr>
          <w:rFonts w:ascii="Tahoma" w:hAnsi="Tahoma" w:cs="Tahoma"/>
          <w:sz w:val="28"/>
          <w:szCs w:val="28"/>
        </w:rPr>
      </w:pPr>
      <w:r w:rsidRPr="005B2FDC">
        <w:rPr>
          <w:rFonts w:ascii="Tahoma" w:hAnsi="Tahoma" w:cs="Tahoma"/>
          <w:sz w:val="28"/>
          <w:szCs w:val="28"/>
        </w:rPr>
        <w:t>Moreover</w:t>
      </w:r>
      <w:r w:rsidR="003448F6" w:rsidRPr="005B2FDC">
        <w:rPr>
          <w:rFonts w:ascii="Tahoma" w:hAnsi="Tahoma" w:cs="Tahoma"/>
          <w:sz w:val="28"/>
          <w:szCs w:val="28"/>
        </w:rPr>
        <w:t>, as government provides the policy and infrastructure environment for rising economic activity, the private sector is expected to respond by playing the lead role in direct production in the real sector</w:t>
      </w:r>
      <w:r w:rsidR="00117DCB">
        <w:rPr>
          <w:rFonts w:ascii="Tahoma" w:hAnsi="Tahoma" w:cs="Tahoma"/>
          <w:sz w:val="28"/>
          <w:szCs w:val="28"/>
        </w:rPr>
        <w:t>. I</w:t>
      </w:r>
      <w:r w:rsidR="003448F6" w:rsidRPr="005B2FDC">
        <w:rPr>
          <w:rFonts w:ascii="Tahoma" w:hAnsi="Tahoma" w:cs="Tahoma"/>
          <w:sz w:val="28"/>
          <w:szCs w:val="28"/>
        </w:rPr>
        <w:t>t stands to reason that government should also leave ample borrowing space for the private sector to enable it adequately and affordably fund its production activities.</w:t>
      </w:r>
      <w:r w:rsidRPr="005B2FDC">
        <w:rPr>
          <w:rFonts w:ascii="Tahoma" w:hAnsi="Tahoma" w:cs="Tahoma"/>
          <w:sz w:val="28"/>
          <w:szCs w:val="28"/>
        </w:rPr>
        <w:t xml:space="preserve"> This will </w:t>
      </w:r>
      <w:r w:rsidRPr="005B2FDC">
        <w:rPr>
          <w:rFonts w:ascii="Tahoma" w:hAnsi="Tahoma" w:cs="Tahoma"/>
          <w:sz w:val="28"/>
          <w:szCs w:val="28"/>
        </w:rPr>
        <w:lastRenderedPageBreak/>
        <w:t xml:space="preserve">enable the achievement of the ultimate objective of big infrastructure development, </w:t>
      </w:r>
      <w:r w:rsidR="00F56D15" w:rsidRPr="005B2FDC">
        <w:rPr>
          <w:rFonts w:ascii="Tahoma" w:hAnsi="Tahoma" w:cs="Tahoma"/>
          <w:sz w:val="28"/>
          <w:szCs w:val="28"/>
        </w:rPr>
        <w:t>leading to</w:t>
      </w:r>
      <w:r w:rsidRPr="005B2FDC">
        <w:rPr>
          <w:rFonts w:ascii="Tahoma" w:hAnsi="Tahoma" w:cs="Tahoma"/>
          <w:sz w:val="28"/>
          <w:szCs w:val="28"/>
        </w:rPr>
        <w:t xml:space="preserve"> a diversified, big </w:t>
      </w:r>
      <w:r w:rsidR="000627D1" w:rsidRPr="005B2FDC">
        <w:rPr>
          <w:rFonts w:ascii="Tahoma" w:hAnsi="Tahoma" w:cs="Tahoma"/>
          <w:sz w:val="28"/>
          <w:szCs w:val="28"/>
        </w:rPr>
        <w:t xml:space="preserve">and growing </w:t>
      </w:r>
      <w:r w:rsidRPr="005B2FDC">
        <w:rPr>
          <w:rFonts w:ascii="Tahoma" w:hAnsi="Tahoma" w:cs="Tahoma"/>
          <w:sz w:val="28"/>
          <w:szCs w:val="28"/>
        </w:rPr>
        <w:t>real sector</w:t>
      </w:r>
      <w:r w:rsidR="000627D1" w:rsidRPr="005B2FDC">
        <w:rPr>
          <w:rFonts w:ascii="Tahoma" w:hAnsi="Tahoma" w:cs="Tahoma"/>
          <w:sz w:val="28"/>
          <w:szCs w:val="28"/>
        </w:rPr>
        <w:t>.</w:t>
      </w:r>
    </w:p>
    <w:p w:rsidR="0029097E" w:rsidRDefault="00117DCB" w:rsidP="0008581B">
      <w:pPr>
        <w:spacing w:line="360" w:lineRule="auto"/>
        <w:jc w:val="both"/>
        <w:rPr>
          <w:rFonts w:ascii="Tahoma" w:hAnsi="Tahoma" w:cs="Tahoma"/>
          <w:sz w:val="28"/>
          <w:szCs w:val="28"/>
        </w:rPr>
      </w:pPr>
      <w:r>
        <w:rPr>
          <w:rFonts w:ascii="Tahoma" w:hAnsi="Tahoma" w:cs="Tahoma"/>
          <w:sz w:val="28"/>
          <w:szCs w:val="28"/>
        </w:rPr>
        <w:t>A</w:t>
      </w:r>
      <w:r w:rsidR="00A94467">
        <w:rPr>
          <w:rFonts w:ascii="Tahoma" w:hAnsi="Tahoma" w:cs="Tahoma"/>
          <w:sz w:val="28"/>
          <w:szCs w:val="28"/>
        </w:rPr>
        <w:t xml:space="preserve">s </w:t>
      </w:r>
      <w:r w:rsidR="00871446">
        <w:rPr>
          <w:rFonts w:ascii="Tahoma" w:hAnsi="Tahoma" w:cs="Tahoma"/>
          <w:sz w:val="28"/>
          <w:szCs w:val="28"/>
        </w:rPr>
        <w:t xml:space="preserve">a corroboration of the above point, </w:t>
      </w:r>
      <w:r w:rsidR="00A94467">
        <w:rPr>
          <w:rFonts w:ascii="Tahoma" w:hAnsi="Tahoma" w:cs="Tahoma"/>
          <w:sz w:val="28"/>
          <w:szCs w:val="28"/>
        </w:rPr>
        <w:t>the African Development Bank</w:t>
      </w:r>
      <w:r w:rsidR="0029097E">
        <w:rPr>
          <w:rFonts w:ascii="Tahoma" w:hAnsi="Tahoma" w:cs="Tahoma"/>
          <w:sz w:val="28"/>
          <w:szCs w:val="28"/>
        </w:rPr>
        <w:t xml:space="preserve"> (AfDB)</w:t>
      </w:r>
      <w:r w:rsidR="002B16A2">
        <w:rPr>
          <w:rFonts w:ascii="Tahoma" w:hAnsi="Tahoma" w:cs="Tahoma"/>
          <w:sz w:val="28"/>
          <w:szCs w:val="28"/>
        </w:rPr>
        <w:t xml:space="preserve"> has observed that</w:t>
      </w:r>
      <w:r w:rsidR="00A94467">
        <w:rPr>
          <w:rFonts w:ascii="Tahoma" w:hAnsi="Tahoma" w:cs="Tahoma"/>
          <w:sz w:val="28"/>
          <w:szCs w:val="28"/>
        </w:rPr>
        <w:t xml:space="preserve"> the domestic capital market lacks the size and capacity “to fund a substantial portion of the equity and debt requirements of the proposed infrastructure programme” (2014:46).</w:t>
      </w:r>
      <w:r w:rsidR="000C740E">
        <w:rPr>
          <w:rFonts w:ascii="Tahoma" w:hAnsi="Tahoma" w:cs="Tahoma"/>
          <w:sz w:val="28"/>
          <w:szCs w:val="28"/>
        </w:rPr>
        <w:t xml:space="preserve"> The bank further noted </w:t>
      </w:r>
      <w:r w:rsidR="0029097E">
        <w:rPr>
          <w:rFonts w:ascii="Tahoma" w:hAnsi="Tahoma" w:cs="Tahoma"/>
          <w:sz w:val="28"/>
          <w:szCs w:val="28"/>
        </w:rPr>
        <w:t xml:space="preserve">the inadequacy of the domestic banking system as well. </w:t>
      </w:r>
    </w:p>
    <w:p w:rsidR="005B2FDC" w:rsidRPr="005B2FDC" w:rsidRDefault="0029097E" w:rsidP="0008581B">
      <w:pPr>
        <w:spacing w:line="360" w:lineRule="auto"/>
        <w:jc w:val="both"/>
        <w:rPr>
          <w:rFonts w:ascii="Tahoma" w:hAnsi="Tahoma" w:cs="Tahoma"/>
          <w:sz w:val="28"/>
          <w:szCs w:val="28"/>
        </w:rPr>
      </w:pPr>
      <w:r>
        <w:rPr>
          <w:rFonts w:ascii="Tahoma" w:hAnsi="Tahoma" w:cs="Tahoma"/>
          <w:sz w:val="28"/>
          <w:szCs w:val="28"/>
        </w:rPr>
        <w:t>But disappointedly, the AfDB proposes the development of the domestic capital market as a solution</w:t>
      </w:r>
      <w:r w:rsidR="00871446">
        <w:rPr>
          <w:rFonts w:ascii="Tahoma" w:hAnsi="Tahoma" w:cs="Tahoma"/>
          <w:sz w:val="28"/>
          <w:szCs w:val="28"/>
        </w:rPr>
        <w:t xml:space="preserve"> to inadequate financing of infrastructure</w:t>
      </w:r>
      <w:r w:rsidR="00DC68E4">
        <w:rPr>
          <w:rFonts w:ascii="Tahoma" w:hAnsi="Tahoma" w:cs="Tahoma"/>
          <w:sz w:val="28"/>
          <w:szCs w:val="28"/>
        </w:rPr>
        <w:t>.</w:t>
      </w:r>
      <w:r>
        <w:rPr>
          <w:rFonts w:ascii="Tahoma" w:hAnsi="Tahoma" w:cs="Tahoma"/>
          <w:sz w:val="28"/>
          <w:szCs w:val="28"/>
        </w:rPr>
        <w:t xml:space="preserve"> While the development of the domestic capital market is</w:t>
      </w:r>
      <w:r w:rsidR="002B16A2">
        <w:rPr>
          <w:rFonts w:ascii="Tahoma" w:hAnsi="Tahoma" w:cs="Tahoma"/>
          <w:sz w:val="28"/>
          <w:szCs w:val="28"/>
        </w:rPr>
        <w:t xml:space="preserve"> not </w:t>
      </w:r>
      <w:r>
        <w:rPr>
          <w:rFonts w:ascii="Tahoma" w:hAnsi="Tahoma" w:cs="Tahoma"/>
          <w:sz w:val="28"/>
          <w:szCs w:val="28"/>
        </w:rPr>
        <w:t xml:space="preserve"> an arguable need for an economy, we consider that it is less than imaginative to suggest that the financing of Nigeria’s or any African country’s pressing infrastructure needs will have to wait until the domestic capital market is developed. Rather, the proactive solution is to design a credible framework for safely accessing</w:t>
      </w:r>
      <w:r w:rsidR="002B16A2">
        <w:rPr>
          <w:rFonts w:ascii="Tahoma" w:hAnsi="Tahoma" w:cs="Tahoma"/>
          <w:sz w:val="28"/>
          <w:szCs w:val="28"/>
        </w:rPr>
        <w:t>,</w:t>
      </w:r>
      <w:r>
        <w:rPr>
          <w:rFonts w:ascii="Tahoma" w:hAnsi="Tahoma" w:cs="Tahoma"/>
          <w:sz w:val="28"/>
          <w:szCs w:val="28"/>
        </w:rPr>
        <w:t xml:space="preserve"> and productively utilizing</w:t>
      </w:r>
      <w:r w:rsidR="002B16A2">
        <w:rPr>
          <w:rFonts w:ascii="Tahoma" w:hAnsi="Tahoma" w:cs="Tahoma"/>
          <w:sz w:val="28"/>
          <w:szCs w:val="28"/>
        </w:rPr>
        <w:t>,</w:t>
      </w:r>
      <w:r>
        <w:rPr>
          <w:rFonts w:ascii="Tahoma" w:hAnsi="Tahoma" w:cs="Tahoma"/>
          <w:sz w:val="28"/>
          <w:szCs w:val="28"/>
        </w:rPr>
        <w:t xml:space="preserve"> the enormous pools of debt funds available in the external markets.</w:t>
      </w:r>
    </w:p>
    <w:p w:rsidR="003448F6" w:rsidRDefault="003448F6" w:rsidP="00860735">
      <w:pPr>
        <w:spacing w:line="360" w:lineRule="auto"/>
        <w:jc w:val="both"/>
        <w:rPr>
          <w:rFonts w:ascii="Tahoma" w:hAnsi="Tahoma" w:cs="Tahoma"/>
          <w:sz w:val="28"/>
          <w:szCs w:val="28"/>
        </w:rPr>
      </w:pPr>
      <w:r w:rsidRPr="003448F6">
        <w:rPr>
          <w:rFonts w:ascii="Tahoma" w:hAnsi="Tahoma" w:cs="Tahoma"/>
          <w:sz w:val="28"/>
          <w:szCs w:val="28"/>
        </w:rPr>
        <w:t xml:space="preserve">Accordingly, the preferred sources </w:t>
      </w:r>
      <w:r w:rsidR="000627D1">
        <w:rPr>
          <w:rFonts w:ascii="Tahoma" w:hAnsi="Tahoma" w:cs="Tahoma"/>
          <w:sz w:val="28"/>
          <w:szCs w:val="28"/>
        </w:rPr>
        <w:t xml:space="preserve">of the </w:t>
      </w:r>
      <w:r w:rsidR="00372D9B">
        <w:rPr>
          <w:rFonts w:ascii="Tahoma" w:hAnsi="Tahoma" w:cs="Tahoma"/>
          <w:sz w:val="28"/>
          <w:szCs w:val="28"/>
        </w:rPr>
        <w:t>u</w:t>
      </w:r>
      <w:r w:rsidR="00F3281B">
        <w:rPr>
          <w:rFonts w:ascii="Tahoma" w:hAnsi="Tahoma" w:cs="Tahoma"/>
          <w:sz w:val="28"/>
          <w:szCs w:val="28"/>
        </w:rPr>
        <w:t>n</w:t>
      </w:r>
      <w:r w:rsidR="00372D9B">
        <w:rPr>
          <w:rFonts w:ascii="Tahoma" w:hAnsi="Tahoma" w:cs="Tahoma"/>
          <w:sz w:val="28"/>
          <w:szCs w:val="28"/>
        </w:rPr>
        <w:t xml:space="preserve">-delayed </w:t>
      </w:r>
      <w:r w:rsidR="000627D1">
        <w:rPr>
          <w:rFonts w:ascii="Tahoma" w:hAnsi="Tahoma" w:cs="Tahoma"/>
          <w:sz w:val="28"/>
          <w:szCs w:val="28"/>
        </w:rPr>
        <w:t xml:space="preserve">strategic public borrowing </w:t>
      </w:r>
      <w:r w:rsidR="009418F6">
        <w:rPr>
          <w:rFonts w:ascii="Tahoma" w:hAnsi="Tahoma" w:cs="Tahoma"/>
          <w:sz w:val="28"/>
          <w:szCs w:val="28"/>
        </w:rPr>
        <w:t xml:space="preserve">would be </w:t>
      </w:r>
      <w:r w:rsidRPr="003448F6">
        <w:rPr>
          <w:rFonts w:ascii="Tahoma" w:hAnsi="Tahoma" w:cs="Tahoma"/>
          <w:sz w:val="28"/>
          <w:szCs w:val="28"/>
        </w:rPr>
        <w:t>external.</w:t>
      </w:r>
    </w:p>
    <w:p w:rsidR="00BA6898" w:rsidRPr="00BA6898" w:rsidRDefault="00BA6898" w:rsidP="00BA6898">
      <w:pPr>
        <w:spacing w:line="240" w:lineRule="auto"/>
        <w:jc w:val="both"/>
        <w:rPr>
          <w:rFonts w:ascii="Tahoma" w:hAnsi="Tahoma" w:cs="Tahoma"/>
          <w:i/>
          <w:sz w:val="28"/>
          <w:szCs w:val="28"/>
        </w:rPr>
      </w:pPr>
      <w:r w:rsidRPr="00BA6898">
        <w:rPr>
          <w:rFonts w:ascii="Tahoma" w:hAnsi="Tahoma" w:cs="Tahoma"/>
          <w:i/>
          <w:sz w:val="28"/>
          <w:szCs w:val="28"/>
        </w:rPr>
        <w:t>Paradox</w:t>
      </w:r>
    </w:p>
    <w:p w:rsidR="00E72B05" w:rsidRDefault="00A50C0D" w:rsidP="00E72B05">
      <w:pPr>
        <w:spacing w:line="360" w:lineRule="auto"/>
        <w:jc w:val="both"/>
        <w:rPr>
          <w:rFonts w:ascii="Tahoma" w:hAnsi="Tahoma" w:cs="Tahoma"/>
          <w:sz w:val="28"/>
          <w:szCs w:val="28"/>
        </w:rPr>
      </w:pPr>
      <w:r>
        <w:rPr>
          <w:rFonts w:ascii="Tahoma" w:hAnsi="Tahoma" w:cs="Tahoma"/>
          <w:sz w:val="28"/>
          <w:szCs w:val="28"/>
        </w:rPr>
        <w:t>B</w:t>
      </w:r>
      <w:r w:rsidR="00301521" w:rsidRPr="00301521">
        <w:rPr>
          <w:rFonts w:ascii="Tahoma" w:hAnsi="Tahoma" w:cs="Tahoma"/>
          <w:sz w:val="28"/>
          <w:szCs w:val="28"/>
        </w:rPr>
        <w:t xml:space="preserve">ut how can </w:t>
      </w:r>
      <w:r w:rsidR="00CD55E0">
        <w:rPr>
          <w:rFonts w:ascii="Tahoma" w:hAnsi="Tahoma" w:cs="Tahoma"/>
          <w:sz w:val="28"/>
          <w:szCs w:val="28"/>
        </w:rPr>
        <w:t>a country like Nigeria</w:t>
      </w:r>
      <w:r w:rsidR="00301521" w:rsidRPr="00301521">
        <w:rPr>
          <w:rFonts w:ascii="Tahoma" w:hAnsi="Tahoma" w:cs="Tahoma"/>
          <w:sz w:val="28"/>
          <w:szCs w:val="28"/>
        </w:rPr>
        <w:t xml:space="preserve"> borrow substantially without </w:t>
      </w:r>
      <w:r w:rsidR="001F56B8">
        <w:rPr>
          <w:rFonts w:ascii="Tahoma" w:hAnsi="Tahoma" w:cs="Tahoma"/>
          <w:sz w:val="28"/>
          <w:szCs w:val="28"/>
        </w:rPr>
        <w:t xml:space="preserve">intolerably </w:t>
      </w:r>
      <w:r w:rsidR="00301521" w:rsidRPr="00301521">
        <w:rPr>
          <w:rFonts w:ascii="Tahoma" w:hAnsi="Tahoma" w:cs="Tahoma"/>
          <w:sz w:val="28"/>
          <w:szCs w:val="28"/>
        </w:rPr>
        <w:t>breaching the standard debt sustainability?</w:t>
      </w:r>
      <w:r w:rsidR="00E41900">
        <w:rPr>
          <w:rFonts w:ascii="Tahoma" w:hAnsi="Tahoma" w:cs="Tahoma"/>
          <w:sz w:val="28"/>
          <w:szCs w:val="28"/>
        </w:rPr>
        <w:t xml:space="preserve">  </w:t>
      </w:r>
      <w:r w:rsidR="00607258">
        <w:rPr>
          <w:rFonts w:ascii="Tahoma" w:hAnsi="Tahoma" w:cs="Tahoma"/>
          <w:sz w:val="28"/>
          <w:szCs w:val="28"/>
        </w:rPr>
        <w:t xml:space="preserve">This question is germane because </w:t>
      </w:r>
      <w:r w:rsidR="00375F8F">
        <w:rPr>
          <w:rFonts w:ascii="Tahoma" w:hAnsi="Tahoma" w:cs="Tahoma"/>
          <w:sz w:val="28"/>
          <w:szCs w:val="28"/>
        </w:rPr>
        <w:t>following the country’s exit from the London Club and the Paris Club debt overhangs in 2005 and 2006</w:t>
      </w:r>
      <w:r w:rsidR="00607258">
        <w:rPr>
          <w:rFonts w:ascii="Tahoma" w:hAnsi="Tahoma" w:cs="Tahoma"/>
          <w:sz w:val="28"/>
          <w:szCs w:val="28"/>
        </w:rPr>
        <w:t>,</w:t>
      </w:r>
      <w:r w:rsidR="00FB30B6">
        <w:rPr>
          <w:rFonts w:ascii="Tahoma" w:hAnsi="Tahoma" w:cs="Tahoma"/>
          <w:sz w:val="28"/>
          <w:szCs w:val="28"/>
        </w:rPr>
        <w:t xml:space="preserve"> even though its debt-</w:t>
      </w:r>
      <w:r w:rsidR="00FB30B6">
        <w:rPr>
          <w:rFonts w:ascii="Tahoma" w:hAnsi="Tahoma" w:cs="Tahoma"/>
          <w:sz w:val="28"/>
          <w:szCs w:val="28"/>
        </w:rPr>
        <w:lastRenderedPageBreak/>
        <w:t>GDP ratio remains the lowest among its peer group,</w:t>
      </w:r>
      <w:r w:rsidR="00607258">
        <w:rPr>
          <w:rFonts w:ascii="Tahoma" w:hAnsi="Tahoma" w:cs="Tahoma"/>
          <w:sz w:val="28"/>
          <w:szCs w:val="28"/>
        </w:rPr>
        <w:t xml:space="preserve"> </w:t>
      </w:r>
      <w:r w:rsidR="00375F8F">
        <w:rPr>
          <w:rFonts w:ascii="Tahoma" w:hAnsi="Tahoma" w:cs="Tahoma"/>
          <w:sz w:val="28"/>
          <w:szCs w:val="28"/>
        </w:rPr>
        <w:t>its</w:t>
      </w:r>
      <w:r w:rsidR="00607258">
        <w:rPr>
          <w:rFonts w:ascii="Tahoma" w:hAnsi="Tahoma" w:cs="Tahoma"/>
          <w:sz w:val="28"/>
          <w:szCs w:val="28"/>
        </w:rPr>
        <w:t xml:space="preserve"> debt service-to-revenue ratio has been above the safe threshold</w:t>
      </w:r>
      <w:r w:rsidR="00FB30B6">
        <w:rPr>
          <w:rFonts w:ascii="Tahoma" w:hAnsi="Tahoma" w:cs="Tahoma"/>
          <w:sz w:val="28"/>
          <w:szCs w:val="28"/>
        </w:rPr>
        <w:t>, thereby leaving the overall public debt profile a matter of concern.</w:t>
      </w:r>
      <w:r w:rsidR="00E41900">
        <w:rPr>
          <w:rFonts w:ascii="Tahoma" w:hAnsi="Tahoma" w:cs="Tahoma"/>
          <w:sz w:val="28"/>
          <w:szCs w:val="28"/>
        </w:rPr>
        <w:t xml:space="preserve"> </w:t>
      </w:r>
      <w:r w:rsidR="00607258">
        <w:rPr>
          <w:rFonts w:ascii="Tahoma" w:hAnsi="Tahoma" w:cs="Tahoma"/>
          <w:sz w:val="28"/>
          <w:szCs w:val="28"/>
        </w:rPr>
        <w:t xml:space="preserve">Apart from the high debt service ratio, the poor acceptability of debt public debt financing by most Nigerian stakeholders can be appreciated </w:t>
      </w:r>
      <w:r w:rsidR="00A46E4E">
        <w:rPr>
          <w:rFonts w:ascii="Tahoma" w:hAnsi="Tahoma" w:cs="Tahoma"/>
          <w:sz w:val="28"/>
          <w:szCs w:val="28"/>
        </w:rPr>
        <w:t>against</w:t>
      </w:r>
      <w:r w:rsidR="00607258">
        <w:rPr>
          <w:rFonts w:ascii="Tahoma" w:hAnsi="Tahoma" w:cs="Tahoma"/>
          <w:sz w:val="28"/>
          <w:szCs w:val="28"/>
        </w:rPr>
        <w:t xml:space="preserve"> eloquent historical facts</w:t>
      </w:r>
      <w:r w:rsidR="00E72B05">
        <w:rPr>
          <w:rFonts w:ascii="Tahoma" w:hAnsi="Tahoma" w:cs="Tahoma"/>
          <w:sz w:val="28"/>
          <w:szCs w:val="28"/>
        </w:rPr>
        <w:t>:</w:t>
      </w:r>
    </w:p>
    <w:p w:rsidR="00E72B05" w:rsidRPr="003B1B96" w:rsidRDefault="003B1B96" w:rsidP="003B1B96">
      <w:pPr>
        <w:pStyle w:val="ListParagraph"/>
        <w:numPr>
          <w:ilvl w:val="0"/>
          <w:numId w:val="4"/>
        </w:numPr>
        <w:spacing w:line="360" w:lineRule="auto"/>
        <w:jc w:val="both"/>
        <w:rPr>
          <w:rFonts w:ascii="Tahoma" w:hAnsi="Tahoma" w:cs="Tahoma"/>
          <w:sz w:val="28"/>
          <w:szCs w:val="28"/>
        </w:rPr>
      </w:pPr>
      <w:r>
        <w:rPr>
          <w:rFonts w:ascii="Tahoma" w:hAnsi="Tahoma" w:cs="Tahoma"/>
          <w:sz w:val="28"/>
          <w:szCs w:val="28"/>
        </w:rPr>
        <w:tab/>
      </w:r>
      <w:r w:rsidR="00E72B05" w:rsidRPr="003B1B96">
        <w:rPr>
          <w:rFonts w:ascii="Tahoma" w:hAnsi="Tahoma" w:cs="Tahoma"/>
          <w:sz w:val="28"/>
          <w:szCs w:val="28"/>
        </w:rPr>
        <w:t xml:space="preserve">The unsustainable debt crisis among the less developed </w:t>
      </w:r>
      <w:r w:rsidR="00E72B05" w:rsidRPr="003B1B96">
        <w:rPr>
          <w:rFonts w:ascii="Tahoma" w:hAnsi="Tahoma" w:cs="Tahoma"/>
          <w:sz w:val="28"/>
          <w:szCs w:val="28"/>
        </w:rPr>
        <w:tab/>
        <w:t xml:space="preserve">countries of Africa, Asia and Latin America in the last three </w:t>
      </w:r>
      <w:r w:rsidR="00E72B05" w:rsidRPr="003B1B96">
        <w:rPr>
          <w:rFonts w:ascii="Tahoma" w:hAnsi="Tahoma" w:cs="Tahoma"/>
          <w:sz w:val="28"/>
          <w:szCs w:val="28"/>
        </w:rPr>
        <w:tab/>
        <w:t xml:space="preserve">decades of the 1900s and early 2000s; in the case of </w:t>
      </w:r>
      <w:r>
        <w:rPr>
          <w:rFonts w:ascii="Tahoma" w:hAnsi="Tahoma" w:cs="Tahoma"/>
          <w:sz w:val="28"/>
          <w:szCs w:val="28"/>
        </w:rPr>
        <w:tab/>
      </w:r>
      <w:r w:rsidR="00E72B05" w:rsidRPr="003B1B96">
        <w:rPr>
          <w:rFonts w:ascii="Tahoma" w:hAnsi="Tahoma" w:cs="Tahoma"/>
          <w:sz w:val="28"/>
          <w:szCs w:val="28"/>
        </w:rPr>
        <w:t xml:space="preserve">Nigeria, it experienced a tortuous and torturing route </w:t>
      </w:r>
      <w:r w:rsidR="00FF17A8" w:rsidRPr="003B1B96">
        <w:rPr>
          <w:rFonts w:ascii="Tahoma" w:hAnsi="Tahoma" w:cs="Tahoma"/>
          <w:sz w:val="28"/>
          <w:szCs w:val="28"/>
        </w:rPr>
        <w:t xml:space="preserve">to </w:t>
      </w:r>
      <w:r>
        <w:rPr>
          <w:rFonts w:ascii="Tahoma" w:hAnsi="Tahoma" w:cs="Tahoma"/>
          <w:sz w:val="28"/>
          <w:szCs w:val="28"/>
        </w:rPr>
        <w:tab/>
      </w:r>
      <w:r w:rsidR="00FF17A8" w:rsidRPr="003B1B96">
        <w:rPr>
          <w:rFonts w:ascii="Tahoma" w:hAnsi="Tahoma" w:cs="Tahoma"/>
          <w:sz w:val="28"/>
          <w:szCs w:val="28"/>
        </w:rPr>
        <w:t>obtain debt relief during 200</w:t>
      </w:r>
      <w:r w:rsidR="00812A65" w:rsidRPr="003B1B96">
        <w:rPr>
          <w:rFonts w:ascii="Tahoma" w:hAnsi="Tahoma" w:cs="Tahoma"/>
          <w:sz w:val="28"/>
          <w:szCs w:val="28"/>
        </w:rPr>
        <w:t>5 and 200</w:t>
      </w:r>
      <w:r w:rsidR="00E72B05" w:rsidRPr="003B1B96">
        <w:rPr>
          <w:rFonts w:ascii="Tahoma" w:hAnsi="Tahoma" w:cs="Tahoma"/>
          <w:sz w:val="28"/>
          <w:szCs w:val="28"/>
        </w:rPr>
        <w:t>6.</w:t>
      </w:r>
    </w:p>
    <w:p w:rsidR="00E72B05" w:rsidRDefault="00E72B05" w:rsidP="00E72B05">
      <w:pPr>
        <w:pStyle w:val="ListParagraph"/>
        <w:numPr>
          <w:ilvl w:val="0"/>
          <w:numId w:val="4"/>
        </w:numPr>
        <w:ind w:left="1418" w:hanging="1058"/>
        <w:jc w:val="both"/>
        <w:rPr>
          <w:rFonts w:ascii="Tahoma" w:hAnsi="Tahoma" w:cs="Tahoma"/>
          <w:sz w:val="28"/>
          <w:szCs w:val="28"/>
        </w:rPr>
      </w:pPr>
      <w:r w:rsidRPr="00E72B05">
        <w:rPr>
          <w:rFonts w:ascii="Tahoma" w:hAnsi="Tahoma" w:cs="Tahoma"/>
          <w:sz w:val="28"/>
          <w:szCs w:val="28"/>
        </w:rPr>
        <w:t>The sovereign debt crisis among the more advanced economies during 2008 – 2014, as exemplified: in such Eurozone countries as Spain, Italy, Ireland and Greece; in the U.S., debt and financial sector crisis caused mainly by sub-prime mortgage lending; as well as in Japan’s</w:t>
      </w:r>
      <w:r>
        <w:rPr>
          <w:rFonts w:ascii="Tahoma" w:hAnsi="Tahoma" w:cs="Tahoma"/>
          <w:sz w:val="28"/>
          <w:szCs w:val="28"/>
        </w:rPr>
        <w:t xml:space="preserve"> experience </w:t>
      </w:r>
      <w:r w:rsidR="00A46E4E">
        <w:rPr>
          <w:rFonts w:ascii="Tahoma" w:hAnsi="Tahoma" w:cs="Tahoma"/>
          <w:sz w:val="28"/>
          <w:szCs w:val="28"/>
        </w:rPr>
        <w:t xml:space="preserve">of </w:t>
      </w:r>
      <w:r w:rsidR="00A46E4E" w:rsidRPr="00E72B05">
        <w:rPr>
          <w:rFonts w:ascii="Tahoma" w:hAnsi="Tahoma" w:cs="Tahoma"/>
          <w:sz w:val="28"/>
          <w:szCs w:val="28"/>
        </w:rPr>
        <w:t>lingering</w:t>
      </w:r>
      <w:r w:rsidRPr="00E72B05">
        <w:rPr>
          <w:rFonts w:ascii="Tahoma" w:hAnsi="Tahoma" w:cs="Tahoma"/>
          <w:sz w:val="28"/>
          <w:szCs w:val="28"/>
        </w:rPr>
        <w:t xml:space="preserve"> crisis of ballooning public debt </w:t>
      </w:r>
      <w:r w:rsidR="00FE15DF">
        <w:rPr>
          <w:rFonts w:ascii="Tahoma" w:hAnsi="Tahoma" w:cs="Tahoma"/>
          <w:sz w:val="28"/>
          <w:szCs w:val="28"/>
        </w:rPr>
        <w:t xml:space="preserve">which </w:t>
      </w:r>
      <w:r w:rsidRPr="00E72B05">
        <w:rPr>
          <w:rFonts w:ascii="Tahoma" w:hAnsi="Tahoma" w:cs="Tahoma"/>
          <w:sz w:val="28"/>
          <w:szCs w:val="28"/>
        </w:rPr>
        <w:t>co-exist</w:t>
      </w:r>
      <w:r w:rsidR="00FE15DF">
        <w:rPr>
          <w:rFonts w:ascii="Tahoma" w:hAnsi="Tahoma" w:cs="Tahoma"/>
          <w:sz w:val="28"/>
          <w:szCs w:val="28"/>
        </w:rPr>
        <w:t>s</w:t>
      </w:r>
      <w:r w:rsidRPr="00E72B05">
        <w:rPr>
          <w:rFonts w:ascii="Tahoma" w:hAnsi="Tahoma" w:cs="Tahoma"/>
          <w:sz w:val="28"/>
          <w:szCs w:val="28"/>
        </w:rPr>
        <w:t xml:space="preserve"> with stagnation.</w:t>
      </w:r>
    </w:p>
    <w:p w:rsidR="006368A5" w:rsidRDefault="006368A5" w:rsidP="006368A5">
      <w:pPr>
        <w:pStyle w:val="ListParagraph"/>
        <w:ind w:left="426"/>
        <w:jc w:val="both"/>
        <w:rPr>
          <w:rFonts w:ascii="Tahoma" w:hAnsi="Tahoma" w:cs="Tahoma"/>
          <w:sz w:val="28"/>
          <w:szCs w:val="28"/>
        </w:rPr>
      </w:pPr>
    </w:p>
    <w:p w:rsidR="00BC0E2B" w:rsidRDefault="006368A5" w:rsidP="0057378F">
      <w:pPr>
        <w:pStyle w:val="ListParagraph"/>
        <w:spacing w:line="360" w:lineRule="auto"/>
        <w:ind w:left="0"/>
        <w:jc w:val="both"/>
        <w:rPr>
          <w:rFonts w:ascii="Tahoma" w:hAnsi="Tahoma" w:cs="Tahoma"/>
          <w:sz w:val="28"/>
          <w:szCs w:val="28"/>
        </w:rPr>
      </w:pPr>
      <w:r>
        <w:rPr>
          <w:rFonts w:ascii="Tahoma" w:hAnsi="Tahoma" w:cs="Tahoma"/>
          <w:sz w:val="28"/>
          <w:szCs w:val="28"/>
        </w:rPr>
        <w:t>More importantly, in our view, a major implicit factor of scepticism for public debt financing in Nigeria is t</w:t>
      </w:r>
      <w:r w:rsidR="00A46E4E">
        <w:rPr>
          <w:rFonts w:ascii="Tahoma" w:hAnsi="Tahoma" w:cs="Tahoma"/>
          <w:sz w:val="28"/>
          <w:szCs w:val="28"/>
        </w:rPr>
        <w:t xml:space="preserve">he failure of officials in charge of planning, finance and central banking </w:t>
      </w:r>
      <w:r w:rsidR="00A46E4E" w:rsidRPr="00A46E4E">
        <w:rPr>
          <w:rFonts w:ascii="Tahoma" w:hAnsi="Tahoma" w:cs="Tahoma"/>
          <w:sz w:val="28"/>
          <w:szCs w:val="28"/>
        </w:rPr>
        <w:t xml:space="preserve">to demonstrate </w:t>
      </w:r>
      <w:r w:rsidRPr="00A46E4E">
        <w:rPr>
          <w:rFonts w:ascii="Tahoma" w:hAnsi="Tahoma" w:cs="Tahoma"/>
          <w:sz w:val="28"/>
          <w:szCs w:val="28"/>
        </w:rPr>
        <w:t>with detailed</w:t>
      </w:r>
      <w:r w:rsidR="00A46E4E">
        <w:rPr>
          <w:rFonts w:ascii="Tahoma" w:hAnsi="Tahoma" w:cs="Tahoma"/>
          <w:sz w:val="28"/>
          <w:szCs w:val="28"/>
        </w:rPr>
        <w:t xml:space="preserve"> </w:t>
      </w:r>
      <w:r>
        <w:rPr>
          <w:rFonts w:ascii="Tahoma" w:hAnsi="Tahoma" w:cs="Tahoma"/>
          <w:sz w:val="28"/>
          <w:szCs w:val="28"/>
        </w:rPr>
        <w:t xml:space="preserve">and </w:t>
      </w:r>
      <w:r w:rsidRPr="00A46E4E">
        <w:rPr>
          <w:rFonts w:ascii="Tahoma" w:hAnsi="Tahoma" w:cs="Tahoma"/>
          <w:sz w:val="28"/>
          <w:szCs w:val="28"/>
        </w:rPr>
        <w:t>credible</w:t>
      </w:r>
      <w:r w:rsidR="00A46E4E" w:rsidRPr="00A46E4E">
        <w:rPr>
          <w:rFonts w:ascii="Tahoma" w:hAnsi="Tahoma" w:cs="Tahoma"/>
          <w:sz w:val="28"/>
          <w:szCs w:val="28"/>
        </w:rPr>
        <w:t xml:space="preserve"> macroeconomic plan, how </w:t>
      </w:r>
      <w:r w:rsidR="00A46E4E">
        <w:rPr>
          <w:rFonts w:ascii="Tahoma" w:hAnsi="Tahoma" w:cs="Tahoma"/>
          <w:sz w:val="28"/>
          <w:szCs w:val="28"/>
        </w:rPr>
        <w:t>debt financing could be predictably used to deliver economic and social development goals.</w:t>
      </w:r>
      <w:r w:rsidR="00BC0E2B">
        <w:rPr>
          <w:rFonts w:ascii="Tahoma" w:hAnsi="Tahoma" w:cs="Tahoma"/>
          <w:sz w:val="28"/>
          <w:szCs w:val="28"/>
        </w:rPr>
        <w:t xml:space="preserve"> </w:t>
      </w:r>
      <w:r w:rsidR="007C4927">
        <w:rPr>
          <w:rFonts w:ascii="Tahoma" w:hAnsi="Tahoma" w:cs="Tahoma"/>
          <w:sz w:val="28"/>
          <w:szCs w:val="28"/>
        </w:rPr>
        <w:t>Those public bodies have not delivered on the responsibility imposed on them</w:t>
      </w:r>
      <w:r w:rsidR="00C168C8">
        <w:rPr>
          <w:rFonts w:ascii="Tahoma" w:hAnsi="Tahoma" w:cs="Tahoma"/>
          <w:sz w:val="28"/>
          <w:szCs w:val="28"/>
        </w:rPr>
        <w:t xml:space="preserve"> </w:t>
      </w:r>
      <w:r w:rsidR="00BB5925">
        <w:rPr>
          <w:rFonts w:ascii="Tahoma" w:hAnsi="Tahoma" w:cs="Tahoma"/>
          <w:sz w:val="28"/>
          <w:szCs w:val="28"/>
        </w:rPr>
        <w:t xml:space="preserve">– to ensure the development of a robust economy </w:t>
      </w:r>
      <w:r w:rsidR="00C168C8">
        <w:rPr>
          <w:rFonts w:ascii="Tahoma" w:hAnsi="Tahoma" w:cs="Tahoma"/>
          <w:sz w:val="28"/>
          <w:szCs w:val="28"/>
        </w:rPr>
        <w:t xml:space="preserve">– either by virtue of their statutory mandate or by virtue of professional standing or by virtue of historical circumstances. </w:t>
      </w:r>
    </w:p>
    <w:p w:rsidR="00BC0E2B" w:rsidRPr="00BC0E2B" w:rsidRDefault="00BC0E2B" w:rsidP="000A0C18">
      <w:pPr>
        <w:pStyle w:val="ListParagraph"/>
        <w:ind w:left="0"/>
        <w:jc w:val="both"/>
        <w:rPr>
          <w:rFonts w:ascii="Tahoma" w:hAnsi="Tahoma" w:cs="Tahoma"/>
          <w:sz w:val="16"/>
          <w:szCs w:val="16"/>
        </w:rPr>
      </w:pPr>
    </w:p>
    <w:p w:rsidR="00A46E4E" w:rsidRDefault="00BC0E2B" w:rsidP="0008581B">
      <w:pPr>
        <w:pStyle w:val="ListParagraph"/>
        <w:spacing w:line="360" w:lineRule="auto"/>
        <w:ind w:left="0"/>
        <w:jc w:val="both"/>
        <w:rPr>
          <w:rFonts w:ascii="Tahoma" w:hAnsi="Tahoma" w:cs="Tahoma"/>
          <w:sz w:val="28"/>
          <w:szCs w:val="28"/>
        </w:rPr>
      </w:pPr>
      <w:r>
        <w:rPr>
          <w:rFonts w:ascii="Tahoma" w:hAnsi="Tahoma" w:cs="Tahoma"/>
          <w:sz w:val="28"/>
          <w:szCs w:val="28"/>
        </w:rPr>
        <w:lastRenderedPageBreak/>
        <w:t xml:space="preserve">At the same time, the International Monetary Fund (IMF) tends to be overly alarmist </w:t>
      </w:r>
      <w:r w:rsidR="003B1B96">
        <w:rPr>
          <w:rFonts w:ascii="Tahoma" w:hAnsi="Tahoma" w:cs="Tahoma"/>
          <w:sz w:val="28"/>
          <w:szCs w:val="28"/>
        </w:rPr>
        <w:t>about</w:t>
      </w:r>
      <w:r>
        <w:rPr>
          <w:rFonts w:ascii="Tahoma" w:hAnsi="Tahoma" w:cs="Tahoma"/>
          <w:sz w:val="28"/>
          <w:szCs w:val="28"/>
        </w:rPr>
        <w:t xml:space="preserve"> borrowing by African governments with a tinge of blackmail by pointing at the inadequacies of the present and failures of the past, instead </w:t>
      </w:r>
      <w:r w:rsidR="00E96148">
        <w:rPr>
          <w:rFonts w:ascii="Tahoma" w:hAnsi="Tahoma" w:cs="Tahoma"/>
          <w:sz w:val="28"/>
          <w:szCs w:val="28"/>
        </w:rPr>
        <w:t>of helping in the shaping of a better future by applying its vast reserves of technical knowhow in championing</w:t>
      </w:r>
      <w:r>
        <w:rPr>
          <w:rFonts w:ascii="Tahoma" w:hAnsi="Tahoma" w:cs="Tahoma"/>
          <w:sz w:val="28"/>
          <w:szCs w:val="28"/>
        </w:rPr>
        <w:t xml:space="preserve"> </w:t>
      </w:r>
      <w:r w:rsidR="00E96148">
        <w:rPr>
          <w:rFonts w:ascii="Tahoma" w:hAnsi="Tahoma" w:cs="Tahoma"/>
          <w:sz w:val="28"/>
          <w:szCs w:val="28"/>
        </w:rPr>
        <w:t xml:space="preserve">the </w:t>
      </w:r>
      <w:r>
        <w:rPr>
          <w:rFonts w:ascii="Tahoma" w:hAnsi="Tahoma" w:cs="Tahoma"/>
          <w:sz w:val="28"/>
          <w:szCs w:val="28"/>
        </w:rPr>
        <w:t>develop</w:t>
      </w:r>
      <w:r w:rsidR="00591A19">
        <w:rPr>
          <w:rFonts w:ascii="Tahoma" w:hAnsi="Tahoma" w:cs="Tahoma"/>
          <w:sz w:val="28"/>
          <w:szCs w:val="28"/>
        </w:rPr>
        <w:t>ment</w:t>
      </w:r>
      <w:r w:rsidR="00E96148">
        <w:rPr>
          <w:rFonts w:ascii="Tahoma" w:hAnsi="Tahoma" w:cs="Tahoma"/>
          <w:sz w:val="28"/>
          <w:szCs w:val="28"/>
        </w:rPr>
        <w:t xml:space="preserve"> of a</w:t>
      </w:r>
      <w:r>
        <w:rPr>
          <w:rFonts w:ascii="Tahoma" w:hAnsi="Tahoma" w:cs="Tahoma"/>
          <w:sz w:val="28"/>
          <w:szCs w:val="28"/>
        </w:rPr>
        <w:t xml:space="preserve"> </w:t>
      </w:r>
      <w:r w:rsidR="00E96148">
        <w:rPr>
          <w:rFonts w:ascii="Tahoma" w:hAnsi="Tahoma" w:cs="Tahoma"/>
          <w:sz w:val="28"/>
          <w:szCs w:val="28"/>
        </w:rPr>
        <w:t>framework</w:t>
      </w:r>
      <w:r>
        <w:rPr>
          <w:rFonts w:ascii="Tahoma" w:hAnsi="Tahoma" w:cs="Tahoma"/>
          <w:sz w:val="28"/>
          <w:szCs w:val="28"/>
        </w:rPr>
        <w:t xml:space="preserve"> </w:t>
      </w:r>
      <w:r w:rsidR="00E96148">
        <w:rPr>
          <w:rFonts w:ascii="Tahoma" w:hAnsi="Tahoma" w:cs="Tahoma"/>
          <w:sz w:val="28"/>
          <w:szCs w:val="28"/>
        </w:rPr>
        <w:t xml:space="preserve">that </w:t>
      </w:r>
      <w:r w:rsidR="0046398B">
        <w:rPr>
          <w:rFonts w:ascii="Tahoma" w:hAnsi="Tahoma" w:cs="Tahoma"/>
          <w:sz w:val="28"/>
          <w:szCs w:val="28"/>
        </w:rPr>
        <w:t xml:space="preserve">would </w:t>
      </w:r>
      <w:r w:rsidR="00E96148">
        <w:rPr>
          <w:rFonts w:ascii="Tahoma" w:hAnsi="Tahoma" w:cs="Tahoma"/>
          <w:sz w:val="28"/>
          <w:szCs w:val="28"/>
        </w:rPr>
        <w:t>a</w:t>
      </w:r>
      <w:r w:rsidR="0046398B">
        <w:rPr>
          <w:rFonts w:ascii="Tahoma" w:hAnsi="Tahoma" w:cs="Tahoma"/>
          <w:sz w:val="28"/>
          <w:szCs w:val="28"/>
        </w:rPr>
        <w:t>ssure</w:t>
      </w:r>
      <w:r w:rsidR="00E96148">
        <w:rPr>
          <w:rFonts w:ascii="Tahoma" w:hAnsi="Tahoma" w:cs="Tahoma"/>
          <w:sz w:val="28"/>
          <w:szCs w:val="28"/>
        </w:rPr>
        <w:t xml:space="preserve"> transparent, productive and transformative use of borrowed money.  </w:t>
      </w:r>
    </w:p>
    <w:p w:rsidR="00E96148" w:rsidRPr="0011271F" w:rsidRDefault="00E96148" w:rsidP="000A0C18">
      <w:pPr>
        <w:pStyle w:val="ListParagraph"/>
        <w:ind w:left="0"/>
        <w:jc w:val="both"/>
        <w:rPr>
          <w:rFonts w:ascii="Tahoma" w:hAnsi="Tahoma" w:cs="Tahoma"/>
          <w:sz w:val="16"/>
          <w:szCs w:val="16"/>
        </w:rPr>
      </w:pPr>
    </w:p>
    <w:p w:rsidR="00E96148" w:rsidRPr="00E72B05" w:rsidRDefault="00E96148" w:rsidP="00112E36">
      <w:pPr>
        <w:pStyle w:val="ListParagraph"/>
        <w:spacing w:line="360" w:lineRule="auto"/>
        <w:ind w:left="0"/>
        <w:jc w:val="both"/>
        <w:rPr>
          <w:rFonts w:ascii="Tahoma" w:hAnsi="Tahoma" w:cs="Tahoma"/>
          <w:sz w:val="28"/>
          <w:szCs w:val="28"/>
        </w:rPr>
      </w:pPr>
      <w:r>
        <w:rPr>
          <w:rFonts w:ascii="Tahoma" w:hAnsi="Tahoma" w:cs="Tahoma"/>
          <w:sz w:val="28"/>
          <w:szCs w:val="28"/>
        </w:rPr>
        <w:t xml:space="preserve">Nor have scholars and expert institutions in this field helped matters. </w:t>
      </w:r>
      <w:r w:rsidR="00F20BF8">
        <w:rPr>
          <w:rFonts w:ascii="Tahoma" w:hAnsi="Tahoma" w:cs="Tahoma"/>
          <w:sz w:val="28"/>
          <w:szCs w:val="28"/>
        </w:rPr>
        <w:t xml:space="preserve">The posturing that Nigeria’s infrastructure deficit can be </w:t>
      </w:r>
      <w:r w:rsidR="0011271F">
        <w:rPr>
          <w:rFonts w:ascii="Tahoma" w:hAnsi="Tahoma" w:cs="Tahoma"/>
          <w:sz w:val="28"/>
          <w:szCs w:val="28"/>
        </w:rPr>
        <w:t>addressed with</w:t>
      </w:r>
      <w:r w:rsidR="00F20BF8">
        <w:rPr>
          <w:rFonts w:ascii="Tahoma" w:hAnsi="Tahoma" w:cs="Tahoma"/>
          <w:sz w:val="28"/>
          <w:szCs w:val="28"/>
        </w:rPr>
        <w:t xml:space="preserve"> debt financing is not scarce</w:t>
      </w:r>
      <w:r w:rsidR="00591A19">
        <w:rPr>
          <w:rFonts w:ascii="Tahoma" w:hAnsi="Tahoma" w:cs="Tahoma"/>
          <w:sz w:val="28"/>
          <w:szCs w:val="28"/>
        </w:rPr>
        <w:t xml:space="preserve">; </w:t>
      </w:r>
      <w:r w:rsidR="0011271F">
        <w:rPr>
          <w:rFonts w:ascii="Tahoma" w:hAnsi="Tahoma" w:cs="Tahoma"/>
          <w:sz w:val="28"/>
          <w:szCs w:val="28"/>
        </w:rPr>
        <w:t xml:space="preserve">for example, Fatai , Omolara and Taiwo, </w:t>
      </w:r>
      <w:r w:rsidR="00591A19">
        <w:rPr>
          <w:rFonts w:ascii="Tahoma" w:hAnsi="Tahoma" w:cs="Tahoma"/>
          <w:sz w:val="28"/>
          <w:szCs w:val="28"/>
        </w:rPr>
        <w:t>(</w:t>
      </w:r>
      <w:r w:rsidR="0011271F">
        <w:rPr>
          <w:rFonts w:ascii="Tahoma" w:hAnsi="Tahoma" w:cs="Tahoma"/>
          <w:sz w:val="28"/>
          <w:szCs w:val="28"/>
        </w:rPr>
        <w:t>2016: 46)</w:t>
      </w:r>
      <w:r w:rsidR="00591A19">
        <w:rPr>
          <w:rFonts w:ascii="Tahoma" w:hAnsi="Tahoma" w:cs="Tahoma"/>
          <w:sz w:val="28"/>
          <w:szCs w:val="28"/>
        </w:rPr>
        <w:t xml:space="preserve"> postulated as much. B</w:t>
      </w:r>
      <w:r w:rsidR="0011271F">
        <w:rPr>
          <w:rFonts w:ascii="Tahoma" w:hAnsi="Tahoma" w:cs="Tahoma"/>
          <w:sz w:val="28"/>
          <w:szCs w:val="28"/>
        </w:rPr>
        <w:t xml:space="preserve">ut what is scarce is the attempt to convincingly address the concerns of stakeholders about the undesirability of debt financing. </w:t>
      </w:r>
      <w:r w:rsidR="008B7AA7">
        <w:rPr>
          <w:rFonts w:ascii="Tahoma" w:hAnsi="Tahoma" w:cs="Tahoma"/>
          <w:sz w:val="28"/>
          <w:szCs w:val="28"/>
        </w:rPr>
        <w:t xml:space="preserve">Indeed, a report by </w:t>
      </w:r>
      <w:r w:rsidR="00264F7B">
        <w:rPr>
          <w:rFonts w:ascii="Tahoma" w:hAnsi="Tahoma" w:cs="Tahoma"/>
          <w:sz w:val="28"/>
          <w:szCs w:val="28"/>
        </w:rPr>
        <w:t xml:space="preserve">the </w:t>
      </w:r>
      <w:r w:rsidR="008B7AA7">
        <w:rPr>
          <w:rFonts w:ascii="Tahoma" w:hAnsi="Tahoma" w:cs="Tahoma"/>
          <w:sz w:val="28"/>
          <w:szCs w:val="28"/>
        </w:rPr>
        <w:t xml:space="preserve">Institute for Security Studies (Bello-Schuneman and Porter, 2017:24) explicitly states that building Nigeria’s infrastructure would require “innovative funding and financing models”. Yet it did not suggest even the essential elements of such a model that would make it credible and able to </w:t>
      </w:r>
      <w:r w:rsidR="00591A19">
        <w:rPr>
          <w:rFonts w:ascii="Tahoma" w:hAnsi="Tahoma" w:cs="Tahoma"/>
          <w:sz w:val="28"/>
          <w:szCs w:val="28"/>
        </w:rPr>
        <w:t>counter</w:t>
      </w:r>
      <w:r w:rsidR="008B7AA7">
        <w:rPr>
          <w:rFonts w:ascii="Tahoma" w:hAnsi="Tahoma" w:cs="Tahoma"/>
          <w:sz w:val="28"/>
          <w:szCs w:val="28"/>
        </w:rPr>
        <w:t xml:space="preserve"> the scepticism and revolt against public debt financing.</w:t>
      </w:r>
    </w:p>
    <w:p w:rsidR="00301521" w:rsidRPr="00B9635C" w:rsidRDefault="003B1B96" w:rsidP="00301521">
      <w:pPr>
        <w:spacing w:line="360" w:lineRule="auto"/>
        <w:jc w:val="both"/>
        <w:rPr>
          <w:rFonts w:ascii="Tahoma" w:hAnsi="Tahoma" w:cs="Tahoma"/>
          <w:sz w:val="24"/>
          <w:szCs w:val="24"/>
        </w:rPr>
      </w:pPr>
      <w:r>
        <w:rPr>
          <w:rFonts w:ascii="Tahoma" w:hAnsi="Tahoma" w:cs="Tahoma"/>
          <w:sz w:val="28"/>
          <w:szCs w:val="28"/>
        </w:rPr>
        <w:t>As already stated in this section</w:t>
      </w:r>
      <w:r w:rsidR="00AC23F3" w:rsidRPr="00AC23F3">
        <w:rPr>
          <w:rFonts w:ascii="Tahoma" w:hAnsi="Tahoma" w:cs="Tahoma"/>
          <w:sz w:val="28"/>
          <w:szCs w:val="28"/>
        </w:rPr>
        <w:t>, it</w:t>
      </w:r>
      <w:r w:rsidR="00E41900" w:rsidRPr="00AC23F3">
        <w:rPr>
          <w:rFonts w:ascii="Tahoma" w:hAnsi="Tahoma" w:cs="Tahoma"/>
          <w:sz w:val="28"/>
          <w:szCs w:val="28"/>
        </w:rPr>
        <w:t xml:space="preserve"> has to be admitted that </w:t>
      </w:r>
      <w:r w:rsidR="00AC23F3" w:rsidRPr="00AC23F3">
        <w:rPr>
          <w:rFonts w:ascii="Tahoma" w:hAnsi="Tahoma" w:cs="Tahoma"/>
          <w:sz w:val="28"/>
          <w:szCs w:val="28"/>
        </w:rPr>
        <w:t xml:space="preserve">the </w:t>
      </w:r>
      <w:r w:rsidR="00B9635C">
        <w:rPr>
          <w:rFonts w:ascii="Tahoma" w:hAnsi="Tahoma" w:cs="Tahoma"/>
          <w:sz w:val="28"/>
          <w:szCs w:val="28"/>
        </w:rPr>
        <w:t>conclusion that</w:t>
      </w:r>
      <w:r w:rsidR="00AC23F3" w:rsidRPr="00AC23F3">
        <w:rPr>
          <w:rFonts w:ascii="Tahoma" w:hAnsi="Tahoma" w:cs="Tahoma"/>
          <w:sz w:val="28"/>
          <w:szCs w:val="28"/>
        </w:rPr>
        <w:t xml:space="preserve"> public </w:t>
      </w:r>
      <w:r w:rsidR="00E41900" w:rsidRPr="00AC23F3">
        <w:rPr>
          <w:rFonts w:ascii="Tahoma" w:hAnsi="Tahoma" w:cs="Tahoma"/>
          <w:sz w:val="28"/>
          <w:szCs w:val="28"/>
        </w:rPr>
        <w:t>debt</w:t>
      </w:r>
      <w:r w:rsidR="00B9635C">
        <w:rPr>
          <w:rFonts w:ascii="Tahoma" w:hAnsi="Tahoma" w:cs="Tahoma"/>
          <w:sz w:val="28"/>
          <w:szCs w:val="28"/>
        </w:rPr>
        <w:t xml:space="preserve"> should be used</w:t>
      </w:r>
      <w:r w:rsidR="00E41900" w:rsidRPr="00AC23F3">
        <w:rPr>
          <w:rFonts w:ascii="Tahoma" w:hAnsi="Tahoma" w:cs="Tahoma"/>
          <w:sz w:val="28"/>
          <w:szCs w:val="28"/>
        </w:rPr>
        <w:t xml:space="preserve"> to finance </w:t>
      </w:r>
      <w:r w:rsidR="00AC23F3" w:rsidRPr="00AC23F3">
        <w:rPr>
          <w:rFonts w:ascii="Tahoma" w:hAnsi="Tahoma" w:cs="Tahoma"/>
          <w:sz w:val="28"/>
          <w:szCs w:val="28"/>
        </w:rPr>
        <w:t>Nigeria’s massive infrastructure need</w:t>
      </w:r>
      <w:r w:rsidR="00E41900" w:rsidRPr="00AC23F3">
        <w:rPr>
          <w:rFonts w:ascii="Tahoma" w:hAnsi="Tahoma" w:cs="Tahoma"/>
          <w:sz w:val="28"/>
          <w:szCs w:val="28"/>
        </w:rPr>
        <w:t xml:space="preserve"> </w:t>
      </w:r>
      <w:r w:rsidR="00AC23F3" w:rsidRPr="00AC23F3">
        <w:rPr>
          <w:rFonts w:ascii="Tahoma" w:hAnsi="Tahoma" w:cs="Tahoma"/>
          <w:sz w:val="28"/>
          <w:szCs w:val="28"/>
        </w:rPr>
        <w:t>is</w:t>
      </w:r>
      <w:r w:rsidR="00015122">
        <w:rPr>
          <w:rFonts w:ascii="Tahoma" w:hAnsi="Tahoma" w:cs="Tahoma"/>
          <w:sz w:val="28"/>
          <w:szCs w:val="28"/>
        </w:rPr>
        <w:t xml:space="preserve"> intriguing and is indeed a paradox</w:t>
      </w:r>
      <w:r w:rsidR="00AC23F3" w:rsidRPr="00AC23F3">
        <w:rPr>
          <w:rFonts w:ascii="Tahoma" w:hAnsi="Tahoma" w:cs="Tahoma"/>
          <w:sz w:val="28"/>
          <w:szCs w:val="28"/>
        </w:rPr>
        <w:t xml:space="preserve"> </w:t>
      </w:r>
      <w:r w:rsidR="00AC23F3">
        <w:rPr>
          <w:rFonts w:ascii="Tahoma" w:hAnsi="Tahoma" w:cs="Tahoma"/>
          <w:sz w:val="28"/>
          <w:szCs w:val="28"/>
        </w:rPr>
        <w:t>because of the existing precarious public debt profile.</w:t>
      </w:r>
      <w:r w:rsidR="00B9635C">
        <w:rPr>
          <w:rFonts w:ascii="Tahoma" w:hAnsi="Tahoma" w:cs="Tahoma"/>
          <w:sz w:val="24"/>
          <w:szCs w:val="24"/>
        </w:rPr>
        <w:t xml:space="preserve"> </w:t>
      </w:r>
      <w:r w:rsidR="00B9635C" w:rsidRPr="00B9635C">
        <w:rPr>
          <w:rFonts w:ascii="Tahoma" w:hAnsi="Tahoma" w:cs="Tahoma"/>
          <w:sz w:val="28"/>
          <w:szCs w:val="28"/>
        </w:rPr>
        <w:t>The resolution of that paradox lies in a creative unbundling of the concept of debt sustainability.</w:t>
      </w:r>
      <w:r w:rsidR="00B9635C">
        <w:rPr>
          <w:rFonts w:ascii="Tahoma" w:hAnsi="Tahoma" w:cs="Tahoma"/>
          <w:sz w:val="28"/>
          <w:szCs w:val="28"/>
        </w:rPr>
        <w:t xml:space="preserve"> </w:t>
      </w:r>
      <w:r w:rsidR="00301521" w:rsidRPr="00301521">
        <w:rPr>
          <w:rFonts w:ascii="Tahoma" w:hAnsi="Tahoma" w:cs="Tahoma"/>
          <w:sz w:val="28"/>
          <w:szCs w:val="28"/>
        </w:rPr>
        <w:t xml:space="preserve">In the context of financing </w:t>
      </w:r>
      <w:r w:rsidR="00B9635C">
        <w:rPr>
          <w:rFonts w:ascii="Tahoma" w:hAnsi="Tahoma" w:cs="Tahoma"/>
          <w:sz w:val="28"/>
          <w:szCs w:val="28"/>
        </w:rPr>
        <w:t xml:space="preserve">infrastructure for the </w:t>
      </w:r>
      <w:r w:rsidR="00301521" w:rsidRPr="00301521">
        <w:rPr>
          <w:rFonts w:ascii="Tahoma" w:hAnsi="Tahoma" w:cs="Tahoma"/>
          <w:sz w:val="28"/>
          <w:szCs w:val="28"/>
        </w:rPr>
        <w:t xml:space="preserve">structural transformation of </w:t>
      </w:r>
      <w:r w:rsidR="00B9635C">
        <w:rPr>
          <w:rFonts w:ascii="Tahoma" w:hAnsi="Tahoma" w:cs="Tahoma"/>
          <w:sz w:val="28"/>
          <w:szCs w:val="28"/>
        </w:rPr>
        <w:t>the</w:t>
      </w:r>
      <w:r w:rsidR="00301521" w:rsidRPr="00301521">
        <w:rPr>
          <w:rFonts w:ascii="Tahoma" w:hAnsi="Tahoma" w:cs="Tahoma"/>
          <w:sz w:val="28"/>
          <w:szCs w:val="28"/>
        </w:rPr>
        <w:t xml:space="preserve"> economy, we are of the view that distinction should be made between conventional debt sustainability, which is essentially static, </w:t>
      </w:r>
      <w:r w:rsidR="003B3438" w:rsidRPr="00301521">
        <w:rPr>
          <w:rFonts w:ascii="Tahoma" w:hAnsi="Tahoma" w:cs="Tahoma"/>
          <w:sz w:val="28"/>
          <w:szCs w:val="28"/>
        </w:rPr>
        <w:t xml:space="preserve">and </w:t>
      </w:r>
      <w:r w:rsidR="003B3438">
        <w:rPr>
          <w:rFonts w:ascii="Tahoma" w:hAnsi="Tahoma" w:cs="Tahoma"/>
          <w:sz w:val="28"/>
          <w:szCs w:val="28"/>
        </w:rPr>
        <w:t>what</w:t>
      </w:r>
      <w:r w:rsidR="003349D7">
        <w:rPr>
          <w:rFonts w:ascii="Tahoma" w:hAnsi="Tahoma" w:cs="Tahoma"/>
          <w:sz w:val="28"/>
          <w:szCs w:val="28"/>
        </w:rPr>
        <w:t xml:space="preserve"> one would identify as </w:t>
      </w:r>
      <w:r w:rsidR="00301521" w:rsidRPr="00301521">
        <w:rPr>
          <w:rFonts w:ascii="Tahoma" w:hAnsi="Tahoma" w:cs="Tahoma"/>
          <w:sz w:val="28"/>
          <w:szCs w:val="28"/>
        </w:rPr>
        <w:t xml:space="preserve">structural debt sustainability, which is based </w:t>
      </w:r>
      <w:r w:rsidR="00301521" w:rsidRPr="00301521">
        <w:rPr>
          <w:rFonts w:ascii="Tahoma" w:hAnsi="Tahoma" w:cs="Tahoma"/>
          <w:sz w:val="28"/>
          <w:szCs w:val="28"/>
        </w:rPr>
        <w:lastRenderedPageBreak/>
        <w:t>on a forward</w:t>
      </w:r>
      <w:r w:rsidR="00B9635C">
        <w:rPr>
          <w:rFonts w:ascii="Tahoma" w:hAnsi="Tahoma" w:cs="Tahoma"/>
          <w:sz w:val="28"/>
          <w:szCs w:val="28"/>
        </w:rPr>
        <w:t>-looking</w:t>
      </w:r>
      <w:r w:rsidR="00301521" w:rsidRPr="00301521">
        <w:rPr>
          <w:rFonts w:ascii="Tahoma" w:hAnsi="Tahoma" w:cs="Tahoma"/>
          <w:sz w:val="28"/>
          <w:szCs w:val="28"/>
        </w:rPr>
        <w:t xml:space="preserve"> view of the economy.  Assessment of debt sustainability in </w:t>
      </w:r>
      <w:r w:rsidR="00B9635C">
        <w:rPr>
          <w:rFonts w:ascii="Tahoma" w:hAnsi="Tahoma" w:cs="Tahoma"/>
          <w:sz w:val="28"/>
          <w:szCs w:val="28"/>
        </w:rPr>
        <w:t>the latter case</w:t>
      </w:r>
      <w:r w:rsidR="00301521" w:rsidRPr="00301521">
        <w:rPr>
          <w:rFonts w:ascii="Tahoma" w:hAnsi="Tahoma" w:cs="Tahoma"/>
          <w:sz w:val="28"/>
          <w:szCs w:val="28"/>
        </w:rPr>
        <w:t xml:space="preserve"> should </w:t>
      </w:r>
      <w:r w:rsidR="001A2B3C">
        <w:rPr>
          <w:rFonts w:ascii="Tahoma" w:hAnsi="Tahoma" w:cs="Tahoma"/>
          <w:sz w:val="28"/>
          <w:szCs w:val="28"/>
        </w:rPr>
        <w:t>focus</w:t>
      </w:r>
      <w:r w:rsidR="00301521" w:rsidRPr="00301521">
        <w:rPr>
          <w:rFonts w:ascii="Tahoma" w:hAnsi="Tahoma" w:cs="Tahoma"/>
          <w:sz w:val="28"/>
          <w:szCs w:val="28"/>
        </w:rPr>
        <w:t xml:space="preserve"> on whether and how, the additional debt would </w:t>
      </w:r>
      <w:r w:rsidR="00F315B4">
        <w:rPr>
          <w:rFonts w:ascii="Tahoma" w:hAnsi="Tahoma" w:cs="Tahoma"/>
          <w:sz w:val="28"/>
          <w:szCs w:val="28"/>
        </w:rPr>
        <w:t>be effectively applied to the development of infrastructure, to</w:t>
      </w:r>
      <w:r w:rsidR="00B9635C">
        <w:rPr>
          <w:rFonts w:ascii="Tahoma" w:hAnsi="Tahoma" w:cs="Tahoma"/>
          <w:sz w:val="28"/>
          <w:szCs w:val="28"/>
        </w:rPr>
        <w:t xml:space="preserve"> </w:t>
      </w:r>
      <w:r w:rsidR="00301521" w:rsidRPr="00301521">
        <w:rPr>
          <w:rFonts w:ascii="Tahoma" w:hAnsi="Tahoma" w:cs="Tahoma"/>
          <w:sz w:val="28"/>
          <w:szCs w:val="28"/>
        </w:rPr>
        <w:t>pull the economy out of backwardness</w:t>
      </w:r>
      <w:r w:rsidR="00B9635C">
        <w:rPr>
          <w:rFonts w:ascii="Tahoma" w:hAnsi="Tahoma" w:cs="Tahoma"/>
          <w:sz w:val="28"/>
          <w:szCs w:val="28"/>
        </w:rPr>
        <w:t>;</w:t>
      </w:r>
      <w:r w:rsidR="00301521" w:rsidRPr="00301521">
        <w:rPr>
          <w:rFonts w:ascii="Tahoma" w:hAnsi="Tahoma" w:cs="Tahoma"/>
          <w:sz w:val="28"/>
          <w:szCs w:val="28"/>
        </w:rPr>
        <w:t xml:space="preserve"> </w:t>
      </w:r>
      <w:r w:rsidR="00B9635C">
        <w:rPr>
          <w:rFonts w:ascii="Tahoma" w:hAnsi="Tahoma" w:cs="Tahoma"/>
          <w:sz w:val="28"/>
          <w:szCs w:val="28"/>
        </w:rPr>
        <w:t xml:space="preserve">how it would </w:t>
      </w:r>
      <w:r w:rsidR="00301521" w:rsidRPr="00301521">
        <w:rPr>
          <w:rFonts w:ascii="Tahoma" w:hAnsi="Tahoma" w:cs="Tahoma"/>
          <w:sz w:val="28"/>
          <w:szCs w:val="28"/>
        </w:rPr>
        <w:t>enable the economy to establish a growth trajectory that will enable it re-gain or enhance debt sustainability and more stable growth, by a forecasted time.</w:t>
      </w:r>
    </w:p>
    <w:p w:rsidR="008D1DEE" w:rsidRPr="0003225B" w:rsidRDefault="008D1DEE" w:rsidP="008D1DEE">
      <w:pPr>
        <w:spacing w:line="360" w:lineRule="auto"/>
        <w:jc w:val="both"/>
        <w:rPr>
          <w:rFonts w:ascii="Tahoma" w:hAnsi="Tahoma" w:cs="Tahoma"/>
          <w:sz w:val="28"/>
          <w:szCs w:val="28"/>
        </w:rPr>
      </w:pPr>
      <w:r w:rsidRPr="0003225B">
        <w:rPr>
          <w:rFonts w:ascii="Tahoma" w:hAnsi="Tahoma" w:cs="Tahoma"/>
          <w:sz w:val="28"/>
          <w:szCs w:val="28"/>
        </w:rPr>
        <w:t>The secret is that it is feasible to articulate a bold plan for the transformation of the economy, the Transformation Plan, financed with new debt towards one that is more diversified, more competitive, more export-capable and less vulnerable to external shocks. Specifically, the new debt will generate adequate output and cash</w:t>
      </w:r>
      <w:r w:rsidR="002B437D">
        <w:rPr>
          <w:rFonts w:ascii="Tahoma" w:hAnsi="Tahoma" w:cs="Tahoma"/>
          <w:sz w:val="28"/>
          <w:szCs w:val="28"/>
        </w:rPr>
        <w:t>-</w:t>
      </w:r>
      <w:r w:rsidRPr="0003225B">
        <w:rPr>
          <w:rFonts w:ascii="Tahoma" w:hAnsi="Tahoma" w:cs="Tahoma"/>
          <w:sz w:val="28"/>
          <w:szCs w:val="28"/>
        </w:rPr>
        <w:t xml:space="preserve">flow to cover its servicing and amortization and create surplus, while avoiding, by design, foreign exchange risk. The net impact of the new debt on debt sustainability, therefore, is that by creating </w:t>
      </w:r>
      <w:r w:rsidR="00E82263">
        <w:rPr>
          <w:rFonts w:ascii="Tahoma" w:hAnsi="Tahoma" w:cs="Tahoma"/>
          <w:sz w:val="28"/>
          <w:szCs w:val="28"/>
        </w:rPr>
        <w:t xml:space="preserve">substantial </w:t>
      </w:r>
      <w:r w:rsidRPr="0003225B">
        <w:rPr>
          <w:rFonts w:ascii="Tahoma" w:hAnsi="Tahoma" w:cs="Tahoma"/>
          <w:sz w:val="28"/>
          <w:szCs w:val="28"/>
        </w:rPr>
        <w:t>value added, it even helps to reduce the pre-programme debt burden, rather than exacerbate it.</w:t>
      </w:r>
    </w:p>
    <w:p w:rsidR="008D1DEE" w:rsidRDefault="0003225B" w:rsidP="008D1DEE">
      <w:pPr>
        <w:spacing w:line="360" w:lineRule="auto"/>
        <w:ind w:hanging="142"/>
        <w:jc w:val="both"/>
        <w:rPr>
          <w:rFonts w:ascii="Tahoma" w:hAnsi="Tahoma" w:cs="Tahoma"/>
          <w:sz w:val="28"/>
          <w:szCs w:val="28"/>
        </w:rPr>
      </w:pPr>
      <w:r w:rsidRPr="0003225B">
        <w:rPr>
          <w:rFonts w:ascii="Tahoma" w:hAnsi="Tahoma" w:cs="Tahoma"/>
          <w:sz w:val="28"/>
          <w:szCs w:val="28"/>
        </w:rPr>
        <w:t xml:space="preserve"> </w:t>
      </w:r>
      <w:r w:rsidRPr="0003225B">
        <w:rPr>
          <w:rFonts w:ascii="Tahoma" w:hAnsi="Tahoma" w:cs="Tahoma"/>
          <w:sz w:val="28"/>
          <w:szCs w:val="28"/>
        </w:rPr>
        <w:tab/>
      </w:r>
      <w:r w:rsidR="008D1DEE" w:rsidRPr="0003225B">
        <w:rPr>
          <w:rFonts w:ascii="Tahoma" w:hAnsi="Tahoma" w:cs="Tahoma"/>
          <w:sz w:val="28"/>
          <w:szCs w:val="28"/>
        </w:rPr>
        <w:t xml:space="preserve">Moreover, for </w:t>
      </w:r>
      <w:r>
        <w:rPr>
          <w:rFonts w:ascii="Tahoma" w:hAnsi="Tahoma" w:cs="Tahoma"/>
          <w:sz w:val="28"/>
          <w:szCs w:val="28"/>
        </w:rPr>
        <w:t xml:space="preserve">a </w:t>
      </w:r>
      <w:r w:rsidR="008D1DEE" w:rsidRPr="0003225B">
        <w:rPr>
          <w:rFonts w:ascii="Tahoma" w:hAnsi="Tahoma" w:cs="Tahoma"/>
          <w:sz w:val="28"/>
          <w:szCs w:val="28"/>
        </w:rPr>
        <w:t>countr</w:t>
      </w:r>
      <w:r>
        <w:rPr>
          <w:rFonts w:ascii="Tahoma" w:hAnsi="Tahoma" w:cs="Tahoma"/>
          <w:sz w:val="28"/>
          <w:szCs w:val="28"/>
        </w:rPr>
        <w:t>y</w:t>
      </w:r>
      <w:r w:rsidR="008D1DEE" w:rsidRPr="0003225B">
        <w:rPr>
          <w:rFonts w:ascii="Tahoma" w:hAnsi="Tahoma" w:cs="Tahoma"/>
          <w:sz w:val="28"/>
          <w:szCs w:val="28"/>
        </w:rPr>
        <w:t xml:space="preserve"> with identifiable and substantial idle capacity in agriculture and agro-processing, manufacturing, mining, ICT, etc,</w:t>
      </w:r>
      <w:r w:rsidR="00A55BEC">
        <w:rPr>
          <w:rFonts w:ascii="Tahoma" w:hAnsi="Tahoma" w:cs="Tahoma"/>
          <w:sz w:val="28"/>
          <w:szCs w:val="28"/>
        </w:rPr>
        <w:t xml:space="preserve"> as shown in Table 1,</w:t>
      </w:r>
      <w:r w:rsidR="008D1DEE" w:rsidRPr="0003225B">
        <w:rPr>
          <w:rFonts w:ascii="Tahoma" w:hAnsi="Tahoma" w:cs="Tahoma"/>
          <w:sz w:val="28"/>
          <w:szCs w:val="28"/>
        </w:rPr>
        <w:t xml:space="preserve"> the transformation plan hinged largely on debt financing of critical infrastructure, is propitious: the picture of the possibility of harnessing the idle capacity over the medium and long-term, to achieve diversification and sustainability is quite convincing.  The existence of considerable idle capacity, which indicates more or less, that the economy is operating far from full employment, holds the key to </w:t>
      </w:r>
      <w:r>
        <w:rPr>
          <w:rFonts w:ascii="Tahoma" w:hAnsi="Tahoma" w:cs="Tahoma"/>
          <w:sz w:val="28"/>
          <w:szCs w:val="28"/>
        </w:rPr>
        <w:t xml:space="preserve">the conviction that massive infrastructure investment financed with </w:t>
      </w:r>
    </w:p>
    <w:p w:rsidR="00446ED1" w:rsidRDefault="00446ED1" w:rsidP="00EA6B2E">
      <w:pPr>
        <w:jc w:val="center"/>
        <w:rPr>
          <w:rFonts w:ascii="Tahoma" w:hAnsi="Tahoma" w:cs="Tahoma"/>
          <w:b/>
          <w:sz w:val="24"/>
          <w:szCs w:val="24"/>
        </w:rPr>
      </w:pPr>
    </w:p>
    <w:p w:rsidR="00EA6B2E" w:rsidRDefault="00EA6B2E" w:rsidP="00EA6B2E">
      <w:pPr>
        <w:jc w:val="center"/>
        <w:rPr>
          <w:rFonts w:ascii="Tahoma" w:hAnsi="Tahoma" w:cs="Tahoma"/>
          <w:b/>
          <w:sz w:val="24"/>
          <w:szCs w:val="24"/>
        </w:rPr>
      </w:pPr>
      <w:r>
        <w:rPr>
          <w:rFonts w:ascii="Tahoma" w:hAnsi="Tahoma" w:cs="Tahoma"/>
          <w:b/>
          <w:sz w:val="24"/>
          <w:szCs w:val="24"/>
        </w:rPr>
        <w:lastRenderedPageBreak/>
        <w:t>Table 1:  Indications of Idle Capacity in Nigeria</w:t>
      </w:r>
    </w:p>
    <w:p w:rsidR="00EA6B2E" w:rsidRDefault="00EA6B2E" w:rsidP="00EA6B2E">
      <w:pPr>
        <w:jc w:val="center"/>
        <w:rPr>
          <w:rFonts w:ascii="Tahoma" w:hAnsi="Tahoma" w:cs="Tahoma"/>
          <w:b/>
          <w:sz w:val="24"/>
          <w:szCs w:val="24"/>
        </w:rPr>
      </w:pPr>
      <w:r>
        <w:rPr>
          <w:rFonts w:ascii="Tahoma" w:hAnsi="Tahoma" w:cs="Tahoma"/>
          <w:b/>
          <w:sz w:val="24"/>
          <w:szCs w:val="24"/>
        </w:rPr>
        <w:t>(As at the beginning of 2016, unless otherwise stated)</w:t>
      </w:r>
    </w:p>
    <w:tbl>
      <w:tblPr>
        <w:tblStyle w:val="TableGrid"/>
        <w:tblW w:w="0" w:type="auto"/>
        <w:tblLook w:val="04A0" w:firstRow="1" w:lastRow="0" w:firstColumn="1" w:lastColumn="0" w:noHBand="0" w:noVBand="1"/>
      </w:tblPr>
      <w:tblGrid>
        <w:gridCol w:w="520"/>
        <w:gridCol w:w="2950"/>
        <w:gridCol w:w="5772"/>
      </w:tblGrid>
      <w:tr w:rsidR="00EA6B2E" w:rsidTr="009D12A1">
        <w:tc>
          <w:tcPr>
            <w:tcW w:w="535" w:type="dxa"/>
            <w:shd w:val="clear" w:color="auto" w:fill="808080" w:themeFill="background1" w:themeFillShade="80"/>
          </w:tcPr>
          <w:p w:rsidR="00EA6B2E" w:rsidRPr="00C2679E" w:rsidRDefault="00EA6B2E" w:rsidP="009D12A1">
            <w:pPr>
              <w:rPr>
                <w:rFonts w:ascii="Tahoma" w:hAnsi="Tahoma" w:cs="Tahoma"/>
              </w:rPr>
            </w:pPr>
          </w:p>
        </w:tc>
        <w:tc>
          <w:tcPr>
            <w:tcW w:w="3060" w:type="dxa"/>
            <w:shd w:val="clear" w:color="auto" w:fill="808080" w:themeFill="background1" w:themeFillShade="80"/>
          </w:tcPr>
          <w:p w:rsidR="00EA6B2E" w:rsidRPr="00C2679E" w:rsidRDefault="00EA6B2E" w:rsidP="009D12A1">
            <w:pPr>
              <w:rPr>
                <w:rFonts w:ascii="Tahoma" w:hAnsi="Tahoma" w:cs="Tahoma"/>
                <w:b/>
              </w:rPr>
            </w:pPr>
            <w:r w:rsidRPr="00C2679E">
              <w:rPr>
                <w:rFonts w:ascii="Tahoma" w:hAnsi="Tahoma" w:cs="Tahoma"/>
                <w:b/>
              </w:rPr>
              <w:t>Sector</w:t>
            </w:r>
          </w:p>
        </w:tc>
        <w:tc>
          <w:tcPr>
            <w:tcW w:w="6025" w:type="dxa"/>
            <w:shd w:val="clear" w:color="auto" w:fill="808080" w:themeFill="background1" w:themeFillShade="80"/>
          </w:tcPr>
          <w:p w:rsidR="00EA6B2E" w:rsidRPr="00C2679E" w:rsidRDefault="00EA6B2E" w:rsidP="009D12A1">
            <w:pPr>
              <w:jc w:val="center"/>
              <w:rPr>
                <w:rFonts w:ascii="Tahoma" w:hAnsi="Tahoma" w:cs="Tahoma"/>
                <w:b/>
              </w:rPr>
            </w:pPr>
            <w:r w:rsidRPr="00C2679E">
              <w:rPr>
                <w:rFonts w:ascii="Tahoma" w:hAnsi="Tahoma" w:cs="Tahoma"/>
                <w:b/>
              </w:rPr>
              <w:t>Status of Capacity</w:t>
            </w:r>
          </w:p>
        </w:tc>
      </w:tr>
      <w:tr w:rsidR="00EA6B2E" w:rsidTr="009D12A1">
        <w:tc>
          <w:tcPr>
            <w:tcW w:w="535" w:type="dxa"/>
            <w:shd w:val="clear" w:color="auto" w:fill="808080" w:themeFill="background1" w:themeFillShade="80"/>
          </w:tcPr>
          <w:p w:rsidR="00EA6B2E" w:rsidRPr="00C2679E" w:rsidRDefault="00EA6B2E" w:rsidP="009D12A1">
            <w:pPr>
              <w:rPr>
                <w:rFonts w:ascii="Tahoma" w:hAnsi="Tahoma" w:cs="Tahoma"/>
              </w:rPr>
            </w:pPr>
            <w:r w:rsidRPr="00C2679E">
              <w:rPr>
                <w:rFonts w:ascii="Tahoma" w:hAnsi="Tahoma" w:cs="Tahoma"/>
              </w:rPr>
              <w:t>1</w:t>
            </w:r>
          </w:p>
        </w:tc>
        <w:tc>
          <w:tcPr>
            <w:tcW w:w="3060" w:type="dxa"/>
            <w:shd w:val="clear" w:color="auto" w:fill="C4BC96" w:themeFill="background2" w:themeFillShade="BF"/>
          </w:tcPr>
          <w:p w:rsidR="00EA6B2E" w:rsidRPr="00C2679E" w:rsidRDefault="00EA6B2E" w:rsidP="009D12A1">
            <w:pPr>
              <w:rPr>
                <w:rFonts w:ascii="Tahoma" w:hAnsi="Tahoma" w:cs="Tahoma"/>
              </w:rPr>
            </w:pPr>
            <w:r w:rsidRPr="00C2679E">
              <w:rPr>
                <w:rFonts w:ascii="Tahoma" w:hAnsi="Tahoma" w:cs="Tahoma"/>
              </w:rPr>
              <w:t>Geography</w:t>
            </w:r>
            <w:r>
              <w:rPr>
                <w:rFonts w:ascii="Tahoma" w:hAnsi="Tahoma" w:cs="Tahoma"/>
              </w:rPr>
              <w:t xml:space="preserve"> and Ecology</w:t>
            </w:r>
          </w:p>
        </w:tc>
        <w:tc>
          <w:tcPr>
            <w:tcW w:w="6025" w:type="dxa"/>
            <w:shd w:val="clear" w:color="auto" w:fill="EEECE1" w:themeFill="background2"/>
          </w:tcPr>
          <w:p w:rsidR="00EA6B2E" w:rsidRPr="00C2679E" w:rsidRDefault="00EA6B2E" w:rsidP="00EA6B2E">
            <w:pPr>
              <w:pStyle w:val="ListParagraph"/>
              <w:numPr>
                <w:ilvl w:val="0"/>
                <w:numId w:val="18"/>
              </w:numPr>
              <w:rPr>
                <w:rFonts w:ascii="Tahoma" w:hAnsi="Tahoma" w:cs="Tahoma"/>
                <w:color w:val="595959" w:themeColor="text1" w:themeTint="A6"/>
              </w:rPr>
            </w:pPr>
            <w:r w:rsidRPr="00C2679E">
              <w:rPr>
                <w:rFonts w:ascii="Tahoma" w:hAnsi="Tahoma" w:cs="Tahoma"/>
                <w:color w:val="595959" w:themeColor="text1" w:themeTint="A6"/>
              </w:rPr>
              <w:t>Land area: 923,768 square kilometers</w:t>
            </w:r>
          </w:p>
          <w:p w:rsidR="00EA6B2E" w:rsidRPr="00C2679E" w:rsidRDefault="00EA6B2E" w:rsidP="00EA6B2E">
            <w:pPr>
              <w:pStyle w:val="ListParagraph"/>
              <w:numPr>
                <w:ilvl w:val="0"/>
                <w:numId w:val="18"/>
              </w:numPr>
              <w:rPr>
                <w:rFonts w:ascii="Tahoma" w:hAnsi="Tahoma" w:cs="Tahoma"/>
                <w:color w:val="595959" w:themeColor="text1" w:themeTint="A6"/>
              </w:rPr>
            </w:pPr>
            <w:r w:rsidRPr="00C2679E">
              <w:rPr>
                <w:rFonts w:ascii="Tahoma" w:hAnsi="Tahoma" w:cs="Tahoma"/>
                <w:color w:val="595959" w:themeColor="text1" w:themeTint="A6"/>
              </w:rPr>
              <w:t>Coastline: 3,122 kilometers (World Resources Institute)</w:t>
            </w:r>
          </w:p>
          <w:p w:rsidR="00EA6B2E" w:rsidRPr="00C2679E" w:rsidRDefault="00EA6B2E" w:rsidP="00EA6B2E">
            <w:pPr>
              <w:pStyle w:val="ListParagraph"/>
              <w:numPr>
                <w:ilvl w:val="0"/>
                <w:numId w:val="18"/>
              </w:numPr>
              <w:rPr>
                <w:rFonts w:ascii="Tahoma" w:hAnsi="Tahoma" w:cs="Tahoma"/>
                <w:color w:val="595959" w:themeColor="text1" w:themeTint="A6"/>
              </w:rPr>
            </w:pPr>
            <w:r w:rsidRPr="00C2679E">
              <w:rPr>
                <w:rFonts w:ascii="Tahoma" w:hAnsi="Tahoma" w:cs="Tahoma"/>
                <w:color w:val="595959" w:themeColor="text1" w:themeTint="A6"/>
              </w:rPr>
              <w:t xml:space="preserve">Geo-vegetation variety: territory extends from mangrove swamp through: rain forest, deciduous forest, shrubland, guinea savannah, </w:t>
            </w:r>
            <w:r>
              <w:rPr>
                <w:rFonts w:ascii="Tahoma" w:hAnsi="Tahoma" w:cs="Tahoma"/>
                <w:color w:val="595959" w:themeColor="text1" w:themeTint="A6"/>
              </w:rPr>
              <w:t>s</w:t>
            </w:r>
            <w:r w:rsidRPr="00C2679E">
              <w:rPr>
                <w:rFonts w:ascii="Tahoma" w:hAnsi="Tahoma" w:cs="Tahoma"/>
                <w:color w:val="595959" w:themeColor="text1" w:themeTint="A6"/>
              </w:rPr>
              <w:t>ahel savannah, to the desert</w:t>
            </w:r>
          </w:p>
          <w:p w:rsidR="00EA6B2E" w:rsidRPr="00C2679E" w:rsidRDefault="00EA6B2E" w:rsidP="00EA6B2E">
            <w:pPr>
              <w:pStyle w:val="ListParagraph"/>
              <w:numPr>
                <w:ilvl w:val="0"/>
                <w:numId w:val="18"/>
              </w:numPr>
              <w:rPr>
                <w:rFonts w:ascii="Tahoma" w:hAnsi="Tahoma" w:cs="Tahoma"/>
                <w:color w:val="595959" w:themeColor="text1" w:themeTint="A6"/>
              </w:rPr>
            </w:pPr>
            <w:r w:rsidRPr="00C2679E">
              <w:rPr>
                <w:rFonts w:ascii="Tahoma" w:hAnsi="Tahoma" w:cs="Tahoma"/>
                <w:color w:val="595959" w:themeColor="text1" w:themeTint="A6"/>
              </w:rPr>
              <w:t>Variety of fauna and flora</w:t>
            </w:r>
          </w:p>
          <w:p w:rsidR="00EA6B2E" w:rsidRDefault="00EA6B2E" w:rsidP="00EA6B2E">
            <w:pPr>
              <w:pStyle w:val="ListParagraph"/>
              <w:numPr>
                <w:ilvl w:val="0"/>
                <w:numId w:val="18"/>
              </w:numPr>
              <w:rPr>
                <w:rFonts w:ascii="Tahoma" w:hAnsi="Tahoma" w:cs="Tahoma"/>
                <w:color w:val="595959" w:themeColor="text1" w:themeTint="A6"/>
              </w:rPr>
            </w:pPr>
            <w:r w:rsidRPr="00C2679E">
              <w:rPr>
                <w:rFonts w:ascii="Tahoma" w:hAnsi="Tahoma" w:cs="Tahoma"/>
                <w:color w:val="595959" w:themeColor="text1" w:themeTint="A6"/>
              </w:rPr>
              <w:t>Land mass conducive for commercial growing of a variety of legumes, grains, root crops, tree crops</w:t>
            </w:r>
            <w:r>
              <w:rPr>
                <w:rFonts w:ascii="Tahoma" w:hAnsi="Tahoma" w:cs="Tahoma"/>
                <w:color w:val="595959" w:themeColor="text1" w:themeTint="A6"/>
              </w:rPr>
              <w:t xml:space="preserve"> and livestock breeding</w:t>
            </w:r>
          </w:p>
          <w:p w:rsidR="00EA6B2E" w:rsidRPr="00C2679E" w:rsidRDefault="00EA6B2E" w:rsidP="009D12A1">
            <w:pPr>
              <w:pStyle w:val="ListParagraph"/>
              <w:rPr>
                <w:rFonts w:ascii="Tahoma" w:hAnsi="Tahoma" w:cs="Tahoma"/>
                <w:color w:val="595959" w:themeColor="text1" w:themeTint="A6"/>
              </w:rPr>
            </w:pPr>
            <w:r w:rsidRPr="00C2679E">
              <w:rPr>
                <w:rFonts w:ascii="Tahoma" w:hAnsi="Tahoma" w:cs="Tahoma"/>
                <w:color w:val="595959" w:themeColor="text1" w:themeTint="A6"/>
              </w:rPr>
              <w:t xml:space="preserve"> </w:t>
            </w:r>
          </w:p>
        </w:tc>
      </w:tr>
      <w:tr w:rsidR="00EA6B2E" w:rsidTr="009D12A1">
        <w:tc>
          <w:tcPr>
            <w:tcW w:w="535" w:type="dxa"/>
            <w:shd w:val="clear" w:color="auto" w:fill="808080" w:themeFill="background1" w:themeFillShade="80"/>
          </w:tcPr>
          <w:p w:rsidR="00EA6B2E" w:rsidRPr="00C2679E" w:rsidRDefault="00EA6B2E" w:rsidP="009D12A1">
            <w:pPr>
              <w:rPr>
                <w:rFonts w:ascii="Tahoma" w:hAnsi="Tahoma" w:cs="Tahoma"/>
              </w:rPr>
            </w:pPr>
            <w:r w:rsidRPr="00C2679E">
              <w:rPr>
                <w:rFonts w:ascii="Tahoma" w:hAnsi="Tahoma" w:cs="Tahoma"/>
              </w:rPr>
              <w:t>2</w:t>
            </w:r>
          </w:p>
        </w:tc>
        <w:tc>
          <w:tcPr>
            <w:tcW w:w="3060" w:type="dxa"/>
            <w:shd w:val="clear" w:color="auto" w:fill="C4BC96" w:themeFill="background2" w:themeFillShade="BF"/>
          </w:tcPr>
          <w:p w:rsidR="00EA6B2E" w:rsidRPr="00C2679E" w:rsidRDefault="00EA6B2E" w:rsidP="009D12A1">
            <w:pPr>
              <w:rPr>
                <w:rFonts w:ascii="Tahoma" w:hAnsi="Tahoma" w:cs="Tahoma"/>
              </w:rPr>
            </w:pPr>
            <w:r w:rsidRPr="00C2679E">
              <w:rPr>
                <w:rFonts w:ascii="Tahoma" w:hAnsi="Tahoma" w:cs="Tahoma"/>
              </w:rPr>
              <w:t>Agriculture</w:t>
            </w:r>
          </w:p>
        </w:tc>
        <w:tc>
          <w:tcPr>
            <w:tcW w:w="6025" w:type="dxa"/>
            <w:shd w:val="clear" w:color="auto" w:fill="EEECE1" w:themeFill="background2"/>
          </w:tcPr>
          <w:p w:rsidR="00EA6B2E" w:rsidRPr="00C2679E" w:rsidRDefault="00EA6B2E" w:rsidP="00EA6B2E">
            <w:pPr>
              <w:pStyle w:val="ListParagraph"/>
              <w:numPr>
                <w:ilvl w:val="0"/>
                <w:numId w:val="18"/>
              </w:numPr>
              <w:rPr>
                <w:rFonts w:ascii="Tahoma" w:hAnsi="Tahoma" w:cs="Tahoma"/>
                <w:color w:val="595959" w:themeColor="text1" w:themeTint="A6"/>
              </w:rPr>
            </w:pPr>
            <w:r w:rsidRPr="00C2679E">
              <w:rPr>
                <w:rFonts w:ascii="Tahoma" w:hAnsi="Tahoma" w:cs="Tahoma"/>
                <w:color w:val="595959" w:themeColor="text1" w:themeTint="A6"/>
              </w:rPr>
              <w:t>Arable Land, 76,200,000 hectares</w:t>
            </w:r>
          </w:p>
          <w:p w:rsidR="00EA6B2E" w:rsidRPr="00C2679E" w:rsidRDefault="00EA6B2E" w:rsidP="00EA6B2E">
            <w:pPr>
              <w:pStyle w:val="ListParagraph"/>
              <w:numPr>
                <w:ilvl w:val="0"/>
                <w:numId w:val="18"/>
              </w:numPr>
              <w:rPr>
                <w:rFonts w:ascii="Tahoma" w:hAnsi="Tahoma" w:cs="Tahoma"/>
                <w:color w:val="595959" w:themeColor="text1" w:themeTint="A6"/>
              </w:rPr>
            </w:pPr>
            <w:r w:rsidRPr="00C2679E">
              <w:rPr>
                <w:rFonts w:ascii="Tahoma" w:hAnsi="Tahoma" w:cs="Tahoma"/>
                <w:color w:val="595959" w:themeColor="text1" w:themeTint="A6"/>
              </w:rPr>
              <w:t>Cultivated land, 39,200,000 hectares</w:t>
            </w:r>
          </w:p>
          <w:p w:rsidR="00EA6B2E" w:rsidRPr="00C2679E" w:rsidRDefault="00EA6B2E" w:rsidP="00EA6B2E">
            <w:pPr>
              <w:pStyle w:val="ListParagraph"/>
              <w:numPr>
                <w:ilvl w:val="0"/>
                <w:numId w:val="18"/>
              </w:numPr>
              <w:rPr>
                <w:rFonts w:ascii="Tahoma" w:hAnsi="Tahoma" w:cs="Tahoma"/>
                <w:color w:val="595959" w:themeColor="text1" w:themeTint="A6"/>
              </w:rPr>
            </w:pPr>
            <w:r w:rsidRPr="00C2679E">
              <w:rPr>
                <w:rFonts w:ascii="Tahoma" w:hAnsi="Tahoma" w:cs="Tahoma"/>
                <w:color w:val="595959" w:themeColor="text1" w:themeTint="A6"/>
              </w:rPr>
              <w:t>Uncultivated land: 48% of arable land</w:t>
            </w:r>
          </w:p>
        </w:tc>
      </w:tr>
      <w:tr w:rsidR="00EA6B2E" w:rsidTr="009D12A1">
        <w:tc>
          <w:tcPr>
            <w:tcW w:w="535" w:type="dxa"/>
            <w:shd w:val="clear" w:color="auto" w:fill="808080" w:themeFill="background1" w:themeFillShade="80"/>
          </w:tcPr>
          <w:p w:rsidR="00EA6B2E" w:rsidRPr="00C2679E" w:rsidRDefault="00EA6B2E" w:rsidP="009D12A1">
            <w:pPr>
              <w:rPr>
                <w:rFonts w:ascii="Tahoma" w:hAnsi="Tahoma" w:cs="Tahoma"/>
              </w:rPr>
            </w:pPr>
            <w:r w:rsidRPr="00C2679E">
              <w:rPr>
                <w:rFonts w:ascii="Tahoma" w:hAnsi="Tahoma" w:cs="Tahoma"/>
              </w:rPr>
              <w:t>3</w:t>
            </w:r>
          </w:p>
        </w:tc>
        <w:tc>
          <w:tcPr>
            <w:tcW w:w="3060" w:type="dxa"/>
            <w:shd w:val="clear" w:color="auto" w:fill="C4BC96" w:themeFill="background2" w:themeFillShade="BF"/>
          </w:tcPr>
          <w:p w:rsidR="00EA6B2E" w:rsidRPr="00C2679E" w:rsidRDefault="00EA6B2E" w:rsidP="009D12A1">
            <w:pPr>
              <w:rPr>
                <w:rFonts w:ascii="Tahoma" w:hAnsi="Tahoma" w:cs="Tahoma"/>
              </w:rPr>
            </w:pPr>
            <w:r w:rsidRPr="00C2679E">
              <w:rPr>
                <w:rFonts w:ascii="Tahoma" w:hAnsi="Tahoma" w:cs="Tahoma"/>
              </w:rPr>
              <w:t>Solid Minerals</w:t>
            </w:r>
          </w:p>
        </w:tc>
        <w:tc>
          <w:tcPr>
            <w:tcW w:w="6025" w:type="dxa"/>
            <w:shd w:val="clear" w:color="auto" w:fill="EEECE1" w:themeFill="background2"/>
          </w:tcPr>
          <w:p w:rsidR="00EA6B2E" w:rsidRPr="00C2679E" w:rsidRDefault="00EA6B2E" w:rsidP="00EA6B2E">
            <w:pPr>
              <w:pStyle w:val="ListParagraph"/>
              <w:numPr>
                <w:ilvl w:val="0"/>
                <w:numId w:val="18"/>
              </w:numPr>
              <w:rPr>
                <w:rFonts w:ascii="Tahoma" w:hAnsi="Tahoma" w:cs="Tahoma"/>
                <w:color w:val="595959" w:themeColor="text1" w:themeTint="A6"/>
              </w:rPr>
            </w:pPr>
            <w:r w:rsidRPr="00C2679E">
              <w:rPr>
                <w:rFonts w:ascii="Tahoma" w:hAnsi="Tahoma" w:cs="Tahoma"/>
                <w:color w:val="595959" w:themeColor="text1" w:themeTint="A6"/>
              </w:rPr>
              <w:t>More than 30 solid minerals available in commercial quantities</w:t>
            </w:r>
          </w:p>
          <w:p w:rsidR="00EA6B2E" w:rsidRPr="00C2679E" w:rsidRDefault="00EA6B2E" w:rsidP="00EA6B2E">
            <w:pPr>
              <w:pStyle w:val="ListParagraph"/>
              <w:numPr>
                <w:ilvl w:val="0"/>
                <w:numId w:val="18"/>
              </w:numPr>
              <w:rPr>
                <w:rFonts w:ascii="Tahoma" w:hAnsi="Tahoma" w:cs="Tahoma"/>
                <w:color w:val="595959" w:themeColor="text1" w:themeTint="A6"/>
              </w:rPr>
            </w:pPr>
            <w:r w:rsidRPr="00C2679E">
              <w:rPr>
                <w:rFonts w:ascii="Tahoma" w:hAnsi="Tahoma" w:cs="Tahoma"/>
                <w:color w:val="595959" w:themeColor="text1" w:themeTint="A6"/>
              </w:rPr>
              <w:t>Actual production, mainly on unorganized basis and estimated to be less than 10% of potential</w:t>
            </w:r>
          </w:p>
        </w:tc>
      </w:tr>
      <w:tr w:rsidR="00EA6B2E" w:rsidTr="009D12A1">
        <w:tc>
          <w:tcPr>
            <w:tcW w:w="535" w:type="dxa"/>
            <w:shd w:val="clear" w:color="auto" w:fill="808080" w:themeFill="background1" w:themeFillShade="80"/>
          </w:tcPr>
          <w:p w:rsidR="00EA6B2E" w:rsidRPr="00C2679E" w:rsidRDefault="00EA6B2E" w:rsidP="009D12A1">
            <w:pPr>
              <w:rPr>
                <w:rFonts w:ascii="Tahoma" w:hAnsi="Tahoma" w:cs="Tahoma"/>
              </w:rPr>
            </w:pPr>
            <w:r w:rsidRPr="00C2679E">
              <w:rPr>
                <w:rFonts w:ascii="Tahoma" w:hAnsi="Tahoma" w:cs="Tahoma"/>
              </w:rPr>
              <w:t>4</w:t>
            </w:r>
          </w:p>
        </w:tc>
        <w:tc>
          <w:tcPr>
            <w:tcW w:w="3060" w:type="dxa"/>
            <w:shd w:val="clear" w:color="auto" w:fill="C4BC96" w:themeFill="background2" w:themeFillShade="BF"/>
          </w:tcPr>
          <w:p w:rsidR="00EA6B2E" w:rsidRPr="00C2679E" w:rsidRDefault="00EA6B2E" w:rsidP="009D12A1">
            <w:pPr>
              <w:rPr>
                <w:rFonts w:ascii="Tahoma" w:hAnsi="Tahoma" w:cs="Tahoma"/>
              </w:rPr>
            </w:pPr>
            <w:r w:rsidRPr="00C2679E">
              <w:rPr>
                <w:rFonts w:ascii="Tahoma" w:hAnsi="Tahoma" w:cs="Tahoma"/>
              </w:rPr>
              <w:t>Oil &amp; Gas Reserves Favourable to a flourishing petrochemical industrial economy</w:t>
            </w:r>
          </w:p>
        </w:tc>
        <w:tc>
          <w:tcPr>
            <w:tcW w:w="6025" w:type="dxa"/>
            <w:shd w:val="clear" w:color="auto" w:fill="EEECE1" w:themeFill="background2"/>
          </w:tcPr>
          <w:p w:rsidR="00EA6B2E" w:rsidRPr="00C2679E" w:rsidRDefault="00EA6B2E" w:rsidP="00EA6B2E">
            <w:pPr>
              <w:pStyle w:val="ListParagraph"/>
              <w:numPr>
                <w:ilvl w:val="0"/>
                <w:numId w:val="18"/>
              </w:numPr>
              <w:rPr>
                <w:rFonts w:ascii="Tahoma" w:hAnsi="Tahoma" w:cs="Tahoma"/>
                <w:color w:val="595959" w:themeColor="text1" w:themeTint="A6"/>
              </w:rPr>
            </w:pPr>
            <w:r w:rsidRPr="00C2679E">
              <w:rPr>
                <w:rFonts w:ascii="Tahoma" w:hAnsi="Tahoma" w:cs="Tahoma"/>
                <w:color w:val="595959" w:themeColor="text1" w:themeTint="A6"/>
              </w:rPr>
              <w:t>Crude oil reserves: 37.2 billion barrels and 10</w:t>
            </w:r>
            <w:r w:rsidRPr="00C2679E">
              <w:rPr>
                <w:rFonts w:ascii="Tahoma" w:hAnsi="Tahoma" w:cs="Tahoma"/>
                <w:color w:val="595959" w:themeColor="text1" w:themeTint="A6"/>
                <w:vertAlign w:val="superscript"/>
              </w:rPr>
              <w:t>th</w:t>
            </w:r>
            <w:r w:rsidRPr="00C2679E">
              <w:rPr>
                <w:rFonts w:ascii="Tahoma" w:hAnsi="Tahoma" w:cs="Tahoma"/>
                <w:color w:val="595959" w:themeColor="text1" w:themeTint="A6"/>
              </w:rPr>
              <w:t xml:space="preserve"> </w:t>
            </w:r>
            <w:r>
              <w:rPr>
                <w:rFonts w:ascii="Tahoma" w:hAnsi="Tahoma" w:cs="Tahoma"/>
                <w:color w:val="595959" w:themeColor="text1" w:themeTint="A6"/>
              </w:rPr>
              <w:t>largest in the world</w:t>
            </w:r>
          </w:p>
          <w:p w:rsidR="00EA6B2E" w:rsidRPr="00C2679E" w:rsidRDefault="00EA6B2E" w:rsidP="00EA6B2E">
            <w:pPr>
              <w:pStyle w:val="ListParagraph"/>
              <w:numPr>
                <w:ilvl w:val="0"/>
                <w:numId w:val="18"/>
              </w:numPr>
              <w:rPr>
                <w:rFonts w:ascii="Tahoma" w:hAnsi="Tahoma" w:cs="Tahoma"/>
                <w:color w:val="595959" w:themeColor="text1" w:themeTint="A6"/>
              </w:rPr>
            </w:pPr>
            <w:r w:rsidRPr="00C2679E">
              <w:rPr>
                <w:rFonts w:ascii="Tahoma" w:hAnsi="Tahoma" w:cs="Tahoma"/>
                <w:color w:val="595959" w:themeColor="text1" w:themeTint="A6"/>
              </w:rPr>
              <w:t>Gas Reserves: 5.1 trillion Cubic Meters and 9</w:t>
            </w:r>
            <w:r w:rsidRPr="00C2679E">
              <w:rPr>
                <w:rFonts w:ascii="Tahoma" w:hAnsi="Tahoma" w:cs="Tahoma"/>
                <w:color w:val="595959" w:themeColor="text1" w:themeTint="A6"/>
                <w:vertAlign w:val="superscript"/>
              </w:rPr>
              <w:t>th</w:t>
            </w:r>
            <w:r w:rsidRPr="00C2679E">
              <w:rPr>
                <w:rFonts w:ascii="Tahoma" w:hAnsi="Tahoma" w:cs="Tahoma"/>
                <w:color w:val="595959" w:themeColor="text1" w:themeTint="A6"/>
              </w:rPr>
              <w:t xml:space="preserve"> </w:t>
            </w:r>
            <w:r>
              <w:rPr>
                <w:rFonts w:ascii="Tahoma" w:hAnsi="Tahoma" w:cs="Tahoma"/>
                <w:color w:val="595959" w:themeColor="text1" w:themeTint="A6"/>
              </w:rPr>
              <w:t>largest in the world</w:t>
            </w:r>
          </w:p>
          <w:p w:rsidR="00EA6B2E" w:rsidRPr="00C2679E" w:rsidRDefault="00EA6B2E" w:rsidP="00EA6B2E">
            <w:pPr>
              <w:pStyle w:val="ListParagraph"/>
              <w:numPr>
                <w:ilvl w:val="0"/>
                <w:numId w:val="18"/>
              </w:numPr>
              <w:rPr>
                <w:rFonts w:ascii="Tahoma" w:hAnsi="Tahoma" w:cs="Tahoma"/>
                <w:color w:val="595959" w:themeColor="text1" w:themeTint="A6"/>
              </w:rPr>
            </w:pPr>
            <w:r w:rsidRPr="00C2679E">
              <w:rPr>
                <w:rFonts w:ascii="Tahoma" w:hAnsi="Tahoma" w:cs="Tahoma"/>
                <w:color w:val="595959" w:themeColor="text1" w:themeTint="A6"/>
              </w:rPr>
              <w:t xml:space="preserve">Opportunities </w:t>
            </w:r>
            <w:r>
              <w:rPr>
                <w:rFonts w:ascii="Tahoma" w:hAnsi="Tahoma" w:cs="Tahoma"/>
                <w:color w:val="595959" w:themeColor="text1" w:themeTint="A6"/>
              </w:rPr>
              <w:t xml:space="preserve">for industrialization on </w:t>
            </w:r>
            <w:r w:rsidRPr="00C2679E">
              <w:rPr>
                <w:rFonts w:ascii="Tahoma" w:hAnsi="Tahoma" w:cs="Tahoma"/>
                <w:color w:val="595959" w:themeColor="text1" w:themeTint="A6"/>
              </w:rPr>
              <w:t>fertilizer and other agro-chemicals; industrial and medical chemicals; polymer, plastics, etc.</w:t>
            </w:r>
          </w:p>
        </w:tc>
      </w:tr>
      <w:tr w:rsidR="00EA6B2E" w:rsidTr="009D12A1">
        <w:tc>
          <w:tcPr>
            <w:tcW w:w="535" w:type="dxa"/>
            <w:shd w:val="clear" w:color="auto" w:fill="808080" w:themeFill="background1" w:themeFillShade="80"/>
          </w:tcPr>
          <w:p w:rsidR="00EA6B2E" w:rsidRPr="00C2679E" w:rsidRDefault="00EA6B2E" w:rsidP="009D12A1">
            <w:pPr>
              <w:rPr>
                <w:rFonts w:ascii="Tahoma" w:hAnsi="Tahoma" w:cs="Tahoma"/>
              </w:rPr>
            </w:pPr>
            <w:r w:rsidRPr="00C2679E">
              <w:rPr>
                <w:rFonts w:ascii="Tahoma" w:hAnsi="Tahoma" w:cs="Tahoma"/>
              </w:rPr>
              <w:t>5</w:t>
            </w:r>
          </w:p>
        </w:tc>
        <w:tc>
          <w:tcPr>
            <w:tcW w:w="3060" w:type="dxa"/>
            <w:shd w:val="clear" w:color="auto" w:fill="C4BC96" w:themeFill="background2" w:themeFillShade="BF"/>
          </w:tcPr>
          <w:p w:rsidR="00EA6B2E" w:rsidRPr="00C2679E" w:rsidRDefault="00EA6B2E" w:rsidP="009D12A1">
            <w:pPr>
              <w:rPr>
                <w:rFonts w:ascii="Tahoma" w:hAnsi="Tahoma" w:cs="Tahoma"/>
              </w:rPr>
            </w:pPr>
            <w:r w:rsidRPr="00C2679E">
              <w:rPr>
                <w:rFonts w:ascii="Tahoma" w:hAnsi="Tahoma" w:cs="Tahoma"/>
              </w:rPr>
              <w:t>Housing</w:t>
            </w:r>
          </w:p>
        </w:tc>
        <w:tc>
          <w:tcPr>
            <w:tcW w:w="6025" w:type="dxa"/>
            <w:shd w:val="clear" w:color="auto" w:fill="EEECE1" w:themeFill="background2"/>
          </w:tcPr>
          <w:p w:rsidR="00EA6B2E" w:rsidRPr="00C2679E" w:rsidRDefault="00EA6B2E" w:rsidP="00EA6B2E">
            <w:pPr>
              <w:pStyle w:val="ListParagraph"/>
              <w:numPr>
                <w:ilvl w:val="0"/>
                <w:numId w:val="18"/>
              </w:numPr>
              <w:rPr>
                <w:rFonts w:ascii="Tahoma" w:hAnsi="Tahoma" w:cs="Tahoma"/>
                <w:color w:val="595959" w:themeColor="text1" w:themeTint="A6"/>
              </w:rPr>
            </w:pPr>
            <w:r w:rsidRPr="00C2679E">
              <w:rPr>
                <w:rFonts w:ascii="Tahoma" w:hAnsi="Tahoma" w:cs="Tahoma"/>
                <w:color w:val="595959" w:themeColor="text1" w:themeTint="A6"/>
              </w:rPr>
              <w:t>Deficit 17 million</w:t>
            </w:r>
          </w:p>
          <w:p w:rsidR="00EA6B2E" w:rsidRPr="00C2679E" w:rsidRDefault="00EA6B2E" w:rsidP="00EA6B2E">
            <w:pPr>
              <w:pStyle w:val="ListParagraph"/>
              <w:numPr>
                <w:ilvl w:val="0"/>
                <w:numId w:val="18"/>
              </w:numPr>
              <w:rPr>
                <w:rFonts w:ascii="Tahoma" w:hAnsi="Tahoma" w:cs="Tahoma"/>
                <w:color w:val="595959" w:themeColor="text1" w:themeTint="A6"/>
              </w:rPr>
            </w:pPr>
            <w:r w:rsidRPr="00C2679E">
              <w:rPr>
                <w:rFonts w:ascii="Tahoma" w:hAnsi="Tahoma" w:cs="Tahoma"/>
                <w:color w:val="595959" w:themeColor="text1" w:themeTint="A6"/>
              </w:rPr>
              <w:t>Rate of addition to the deficit: 2 million per annum</w:t>
            </w:r>
          </w:p>
        </w:tc>
      </w:tr>
      <w:tr w:rsidR="00EA6B2E" w:rsidTr="009D12A1">
        <w:tc>
          <w:tcPr>
            <w:tcW w:w="535" w:type="dxa"/>
            <w:shd w:val="clear" w:color="auto" w:fill="808080" w:themeFill="background1" w:themeFillShade="80"/>
          </w:tcPr>
          <w:p w:rsidR="00EA6B2E" w:rsidRPr="00C2679E" w:rsidRDefault="00EA6B2E" w:rsidP="009D12A1">
            <w:pPr>
              <w:rPr>
                <w:rFonts w:ascii="Tahoma" w:hAnsi="Tahoma" w:cs="Tahoma"/>
              </w:rPr>
            </w:pPr>
            <w:r w:rsidRPr="00C2679E">
              <w:rPr>
                <w:rFonts w:ascii="Tahoma" w:hAnsi="Tahoma" w:cs="Tahoma"/>
              </w:rPr>
              <w:t>6</w:t>
            </w:r>
          </w:p>
        </w:tc>
        <w:tc>
          <w:tcPr>
            <w:tcW w:w="3060" w:type="dxa"/>
            <w:shd w:val="clear" w:color="auto" w:fill="C4BC96" w:themeFill="background2" w:themeFillShade="BF"/>
          </w:tcPr>
          <w:p w:rsidR="00EA6B2E" w:rsidRPr="00C2679E" w:rsidRDefault="00EA6B2E" w:rsidP="009D12A1">
            <w:pPr>
              <w:rPr>
                <w:rFonts w:ascii="Tahoma" w:hAnsi="Tahoma" w:cs="Tahoma"/>
              </w:rPr>
            </w:pPr>
            <w:r w:rsidRPr="00C2679E">
              <w:rPr>
                <w:rFonts w:ascii="Tahoma" w:hAnsi="Tahoma" w:cs="Tahoma"/>
              </w:rPr>
              <w:t>Water supply (Domestic + Industrial + Agriculture</w:t>
            </w:r>
            <w:r>
              <w:rPr>
                <w:rFonts w:ascii="Tahoma" w:hAnsi="Tahoma" w:cs="Tahoma"/>
              </w:rPr>
              <w:t>)</w:t>
            </w:r>
          </w:p>
        </w:tc>
        <w:tc>
          <w:tcPr>
            <w:tcW w:w="6025" w:type="dxa"/>
            <w:shd w:val="clear" w:color="auto" w:fill="EEECE1" w:themeFill="background2"/>
          </w:tcPr>
          <w:p w:rsidR="00EA6B2E" w:rsidRPr="00C2679E" w:rsidRDefault="00EA6B2E" w:rsidP="00EA6B2E">
            <w:pPr>
              <w:pStyle w:val="ListParagraph"/>
              <w:numPr>
                <w:ilvl w:val="0"/>
                <w:numId w:val="18"/>
              </w:numPr>
              <w:rPr>
                <w:rFonts w:ascii="Tahoma" w:hAnsi="Tahoma" w:cs="Tahoma"/>
                <w:color w:val="595959" w:themeColor="text1" w:themeTint="A6"/>
              </w:rPr>
            </w:pPr>
            <w:r w:rsidRPr="00C2679E">
              <w:rPr>
                <w:rFonts w:ascii="Tahoma" w:hAnsi="Tahoma" w:cs="Tahoma"/>
                <w:color w:val="595959" w:themeColor="text1" w:themeTint="A6"/>
              </w:rPr>
              <w:t>Nigeria: 89.21 cubic meters</w:t>
            </w:r>
          </w:p>
          <w:p w:rsidR="00EA6B2E" w:rsidRPr="00C2679E" w:rsidRDefault="00EA6B2E" w:rsidP="00EA6B2E">
            <w:pPr>
              <w:pStyle w:val="ListParagraph"/>
              <w:numPr>
                <w:ilvl w:val="0"/>
                <w:numId w:val="18"/>
              </w:numPr>
              <w:rPr>
                <w:rFonts w:ascii="Tahoma" w:hAnsi="Tahoma" w:cs="Tahoma"/>
                <w:color w:val="595959" w:themeColor="text1" w:themeTint="A6"/>
              </w:rPr>
            </w:pPr>
            <w:r w:rsidRPr="00C2679E">
              <w:rPr>
                <w:rFonts w:ascii="Tahoma" w:hAnsi="Tahoma" w:cs="Tahoma"/>
                <w:color w:val="595959" w:themeColor="text1" w:themeTint="A6"/>
              </w:rPr>
              <w:t xml:space="preserve">Brazil: 306 cubic meters </w:t>
            </w:r>
          </w:p>
          <w:p w:rsidR="00EA6B2E" w:rsidRPr="00C2679E" w:rsidRDefault="00EA6B2E" w:rsidP="00EA6B2E">
            <w:pPr>
              <w:pStyle w:val="ListParagraph"/>
              <w:numPr>
                <w:ilvl w:val="0"/>
                <w:numId w:val="18"/>
              </w:numPr>
              <w:rPr>
                <w:rFonts w:ascii="Tahoma" w:hAnsi="Tahoma" w:cs="Tahoma"/>
                <w:color w:val="595959" w:themeColor="text1" w:themeTint="A6"/>
              </w:rPr>
            </w:pPr>
            <w:r w:rsidRPr="00C2679E">
              <w:rPr>
                <w:rFonts w:ascii="Tahoma" w:hAnsi="Tahoma" w:cs="Tahoma"/>
                <w:color w:val="595959" w:themeColor="text1" w:themeTint="A6"/>
              </w:rPr>
              <w:t>India: 613 cubic meters</w:t>
            </w:r>
          </w:p>
          <w:p w:rsidR="00EA6B2E" w:rsidRPr="00C2679E" w:rsidRDefault="00EA6B2E" w:rsidP="00EA6B2E">
            <w:pPr>
              <w:pStyle w:val="ListParagraph"/>
              <w:numPr>
                <w:ilvl w:val="0"/>
                <w:numId w:val="18"/>
              </w:numPr>
              <w:rPr>
                <w:rFonts w:ascii="Tahoma" w:hAnsi="Tahoma" w:cs="Tahoma"/>
                <w:color w:val="595959" w:themeColor="text1" w:themeTint="A6"/>
              </w:rPr>
            </w:pPr>
            <w:r w:rsidRPr="00C2679E">
              <w:rPr>
                <w:rFonts w:ascii="Tahoma" w:hAnsi="Tahoma" w:cs="Tahoma"/>
                <w:color w:val="595959" w:themeColor="text1" w:themeTint="A6"/>
              </w:rPr>
              <w:t>South Africa: 271.7 cubic meters</w:t>
            </w:r>
          </w:p>
        </w:tc>
      </w:tr>
      <w:tr w:rsidR="00EA6B2E" w:rsidTr="009D12A1">
        <w:tc>
          <w:tcPr>
            <w:tcW w:w="535" w:type="dxa"/>
            <w:shd w:val="clear" w:color="auto" w:fill="808080" w:themeFill="background1" w:themeFillShade="80"/>
          </w:tcPr>
          <w:p w:rsidR="00EA6B2E" w:rsidRPr="00C2679E" w:rsidRDefault="00EA6B2E" w:rsidP="009D12A1">
            <w:pPr>
              <w:rPr>
                <w:rFonts w:ascii="Tahoma" w:hAnsi="Tahoma" w:cs="Tahoma"/>
              </w:rPr>
            </w:pPr>
            <w:r w:rsidRPr="00C2679E">
              <w:rPr>
                <w:rFonts w:ascii="Tahoma" w:hAnsi="Tahoma" w:cs="Tahoma"/>
              </w:rPr>
              <w:t>7</w:t>
            </w:r>
          </w:p>
        </w:tc>
        <w:tc>
          <w:tcPr>
            <w:tcW w:w="3060" w:type="dxa"/>
            <w:shd w:val="clear" w:color="auto" w:fill="C4BC96" w:themeFill="background2" w:themeFillShade="BF"/>
          </w:tcPr>
          <w:p w:rsidR="00EA6B2E" w:rsidRPr="00C2679E" w:rsidRDefault="00EA6B2E" w:rsidP="009D12A1">
            <w:pPr>
              <w:rPr>
                <w:rFonts w:ascii="Tahoma" w:hAnsi="Tahoma" w:cs="Tahoma"/>
              </w:rPr>
            </w:pPr>
            <w:r w:rsidRPr="00C2679E">
              <w:rPr>
                <w:rFonts w:ascii="Tahoma" w:hAnsi="Tahoma" w:cs="Tahoma"/>
              </w:rPr>
              <w:t>Power</w:t>
            </w:r>
          </w:p>
        </w:tc>
        <w:tc>
          <w:tcPr>
            <w:tcW w:w="6025" w:type="dxa"/>
            <w:shd w:val="clear" w:color="auto" w:fill="EEECE1" w:themeFill="background2"/>
          </w:tcPr>
          <w:p w:rsidR="00EA6B2E" w:rsidRPr="00C2679E" w:rsidRDefault="00EA6B2E" w:rsidP="00EA6B2E">
            <w:pPr>
              <w:pStyle w:val="ListParagraph"/>
              <w:numPr>
                <w:ilvl w:val="0"/>
                <w:numId w:val="18"/>
              </w:numPr>
              <w:rPr>
                <w:rFonts w:ascii="Tahoma" w:hAnsi="Tahoma" w:cs="Tahoma"/>
                <w:color w:val="595959" w:themeColor="text1" w:themeTint="A6"/>
              </w:rPr>
            </w:pPr>
            <w:r w:rsidRPr="00C2679E">
              <w:rPr>
                <w:rFonts w:ascii="Tahoma" w:hAnsi="Tahoma" w:cs="Tahoma"/>
                <w:color w:val="595959" w:themeColor="text1" w:themeTint="A6"/>
              </w:rPr>
              <w:t>Current Electricity Requirement: 12,000 MW</w:t>
            </w:r>
          </w:p>
          <w:p w:rsidR="00EA6B2E" w:rsidRPr="00C2679E" w:rsidRDefault="00EA6B2E" w:rsidP="009D12A1">
            <w:pPr>
              <w:pStyle w:val="ListParagraph"/>
              <w:rPr>
                <w:rFonts w:ascii="Tahoma" w:hAnsi="Tahoma" w:cs="Tahoma"/>
                <w:color w:val="595959" w:themeColor="text1" w:themeTint="A6"/>
              </w:rPr>
            </w:pPr>
            <w:r w:rsidRPr="00C2679E">
              <w:rPr>
                <w:rFonts w:ascii="Tahoma" w:hAnsi="Tahoma" w:cs="Tahoma"/>
                <w:color w:val="595959" w:themeColor="text1" w:themeTint="A6"/>
              </w:rPr>
              <w:t>Electricity Generated: less than 5,000MW</w:t>
            </w:r>
          </w:p>
        </w:tc>
      </w:tr>
      <w:tr w:rsidR="00EA6B2E" w:rsidTr="009D12A1">
        <w:tc>
          <w:tcPr>
            <w:tcW w:w="535" w:type="dxa"/>
            <w:shd w:val="clear" w:color="auto" w:fill="808080" w:themeFill="background1" w:themeFillShade="80"/>
          </w:tcPr>
          <w:p w:rsidR="00EA6B2E" w:rsidRPr="00C2679E" w:rsidRDefault="00EA6B2E" w:rsidP="009D12A1">
            <w:pPr>
              <w:rPr>
                <w:rFonts w:ascii="Tahoma" w:hAnsi="Tahoma" w:cs="Tahoma"/>
              </w:rPr>
            </w:pPr>
            <w:r w:rsidRPr="00C2679E">
              <w:rPr>
                <w:rFonts w:ascii="Tahoma" w:hAnsi="Tahoma" w:cs="Tahoma"/>
              </w:rPr>
              <w:t>8</w:t>
            </w:r>
          </w:p>
        </w:tc>
        <w:tc>
          <w:tcPr>
            <w:tcW w:w="3060" w:type="dxa"/>
            <w:shd w:val="clear" w:color="auto" w:fill="C4BC96" w:themeFill="background2" w:themeFillShade="BF"/>
          </w:tcPr>
          <w:p w:rsidR="00EA6B2E" w:rsidRPr="00C2679E" w:rsidRDefault="00EA6B2E" w:rsidP="009D12A1">
            <w:pPr>
              <w:rPr>
                <w:rFonts w:ascii="Tahoma" w:hAnsi="Tahoma" w:cs="Tahoma"/>
              </w:rPr>
            </w:pPr>
            <w:r>
              <w:rPr>
                <w:rFonts w:ascii="Tahoma" w:hAnsi="Tahoma" w:cs="Tahoma"/>
              </w:rPr>
              <w:t>Stock Market Capitalization</w:t>
            </w:r>
          </w:p>
        </w:tc>
        <w:tc>
          <w:tcPr>
            <w:tcW w:w="6025" w:type="dxa"/>
            <w:shd w:val="clear" w:color="auto" w:fill="EEECE1" w:themeFill="background2"/>
          </w:tcPr>
          <w:p w:rsidR="00EA6B2E" w:rsidRPr="00C2679E" w:rsidRDefault="00EA6B2E" w:rsidP="00EA6B2E">
            <w:pPr>
              <w:pStyle w:val="ListParagraph"/>
              <w:numPr>
                <w:ilvl w:val="0"/>
                <w:numId w:val="18"/>
              </w:numPr>
              <w:rPr>
                <w:rFonts w:ascii="Tahoma" w:hAnsi="Tahoma" w:cs="Tahoma"/>
                <w:color w:val="595959" w:themeColor="text1" w:themeTint="A6"/>
              </w:rPr>
            </w:pPr>
            <w:r w:rsidRPr="00C2679E">
              <w:rPr>
                <w:rFonts w:ascii="Tahoma" w:hAnsi="Tahoma" w:cs="Tahoma"/>
                <w:color w:val="595959" w:themeColor="text1" w:themeTint="A6"/>
              </w:rPr>
              <w:t>Nigeria: 21.5%</w:t>
            </w:r>
          </w:p>
          <w:p w:rsidR="00EA6B2E" w:rsidRPr="00C2679E" w:rsidRDefault="00EA6B2E" w:rsidP="00EA6B2E">
            <w:pPr>
              <w:pStyle w:val="ListParagraph"/>
              <w:numPr>
                <w:ilvl w:val="0"/>
                <w:numId w:val="18"/>
              </w:numPr>
              <w:rPr>
                <w:rFonts w:ascii="Tahoma" w:hAnsi="Tahoma" w:cs="Tahoma"/>
                <w:color w:val="595959" w:themeColor="text1" w:themeTint="A6"/>
              </w:rPr>
            </w:pPr>
            <w:r w:rsidRPr="00C2679E">
              <w:rPr>
                <w:rFonts w:ascii="Tahoma" w:hAnsi="Tahoma" w:cs="Tahoma"/>
                <w:color w:val="595959" w:themeColor="text1" w:themeTint="A6"/>
              </w:rPr>
              <w:t>India: 68%</w:t>
            </w:r>
          </w:p>
          <w:p w:rsidR="00EA6B2E" w:rsidRPr="00C2679E" w:rsidRDefault="00EA6B2E" w:rsidP="00EA6B2E">
            <w:pPr>
              <w:pStyle w:val="ListParagraph"/>
              <w:numPr>
                <w:ilvl w:val="0"/>
                <w:numId w:val="18"/>
              </w:numPr>
              <w:rPr>
                <w:rFonts w:ascii="Tahoma" w:hAnsi="Tahoma" w:cs="Tahoma"/>
                <w:color w:val="595959" w:themeColor="text1" w:themeTint="A6"/>
              </w:rPr>
            </w:pPr>
            <w:r w:rsidRPr="00C2679E">
              <w:rPr>
                <w:rFonts w:ascii="Tahoma" w:hAnsi="Tahoma" w:cs="Tahoma"/>
                <w:color w:val="595959" w:themeColor="text1" w:themeTint="A6"/>
              </w:rPr>
              <w:t>Brazil: 54.6%</w:t>
            </w:r>
          </w:p>
          <w:p w:rsidR="00EA6B2E" w:rsidRPr="00C2679E" w:rsidRDefault="00EA6B2E" w:rsidP="00EA6B2E">
            <w:pPr>
              <w:pStyle w:val="ListParagraph"/>
              <w:numPr>
                <w:ilvl w:val="0"/>
                <w:numId w:val="18"/>
              </w:numPr>
              <w:rPr>
                <w:rFonts w:ascii="Tahoma" w:hAnsi="Tahoma" w:cs="Tahoma"/>
                <w:color w:val="595959" w:themeColor="text1" w:themeTint="A6"/>
              </w:rPr>
            </w:pPr>
            <w:r w:rsidRPr="00C2679E">
              <w:rPr>
                <w:rFonts w:ascii="Tahoma" w:hAnsi="Tahoma" w:cs="Tahoma"/>
                <w:color w:val="595959" w:themeColor="text1" w:themeTint="A6"/>
              </w:rPr>
              <w:t>South Africa: 159.3%</w:t>
            </w:r>
          </w:p>
        </w:tc>
      </w:tr>
      <w:tr w:rsidR="00EA6B2E" w:rsidTr="009D12A1">
        <w:tc>
          <w:tcPr>
            <w:tcW w:w="535" w:type="dxa"/>
            <w:shd w:val="clear" w:color="auto" w:fill="808080" w:themeFill="background1" w:themeFillShade="80"/>
          </w:tcPr>
          <w:p w:rsidR="00EA6B2E" w:rsidRPr="00C2679E" w:rsidRDefault="00EA6B2E" w:rsidP="009D12A1">
            <w:pPr>
              <w:rPr>
                <w:rFonts w:ascii="Tahoma" w:hAnsi="Tahoma" w:cs="Tahoma"/>
              </w:rPr>
            </w:pPr>
            <w:r w:rsidRPr="00C2679E">
              <w:rPr>
                <w:rFonts w:ascii="Tahoma" w:hAnsi="Tahoma" w:cs="Tahoma"/>
              </w:rPr>
              <w:t>9</w:t>
            </w:r>
          </w:p>
        </w:tc>
        <w:tc>
          <w:tcPr>
            <w:tcW w:w="3060" w:type="dxa"/>
            <w:shd w:val="clear" w:color="auto" w:fill="C4BC96" w:themeFill="background2" w:themeFillShade="BF"/>
          </w:tcPr>
          <w:p w:rsidR="00EA6B2E" w:rsidRPr="00C2679E" w:rsidRDefault="00EA6B2E" w:rsidP="009D12A1">
            <w:pPr>
              <w:rPr>
                <w:rFonts w:ascii="Tahoma" w:hAnsi="Tahoma" w:cs="Tahoma"/>
              </w:rPr>
            </w:pPr>
            <w:r w:rsidRPr="00C2679E">
              <w:rPr>
                <w:rFonts w:ascii="Tahoma" w:hAnsi="Tahoma" w:cs="Tahoma"/>
              </w:rPr>
              <w:t>Internal Market (A major strength factor</w:t>
            </w:r>
            <w:r>
              <w:rPr>
                <w:rFonts w:ascii="Tahoma" w:hAnsi="Tahoma" w:cs="Tahoma"/>
              </w:rPr>
              <w:t xml:space="preserve"> for countries like </w:t>
            </w:r>
            <w:r w:rsidRPr="00C2679E">
              <w:rPr>
                <w:rFonts w:ascii="Tahoma" w:hAnsi="Tahoma" w:cs="Tahoma"/>
              </w:rPr>
              <w:t xml:space="preserve"> U.S.A. and China</w:t>
            </w:r>
            <w:r>
              <w:rPr>
                <w:rFonts w:ascii="Tahoma" w:hAnsi="Tahoma" w:cs="Tahoma"/>
              </w:rPr>
              <w:t>)</w:t>
            </w:r>
          </w:p>
        </w:tc>
        <w:tc>
          <w:tcPr>
            <w:tcW w:w="6025" w:type="dxa"/>
            <w:shd w:val="clear" w:color="auto" w:fill="EEECE1" w:themeFill="background2"/>
          </w:tcPr>
          <w:p w:rsidR="00EA6B2E" w:rsidRPr="00C2679E" w:rsidRDefault="00EA6B2E" w:rsidP="00EA6B2E">
            <w:pPr>
              <w:pStyle w:val="ListParagraph"/>
              <w:numPr>
                <w:ilvl w:val="0"/>
                <w:numId w:val="18"/>
              </w:numPr>
              <w:rPr>
                <w:rFonts w:ascii="Tahoma" w:hAnsi="Tahoma" w:cs="Tahoma"/>
                <w:color w:val="595959" w:themeColor="text1" w:themeTint="A6"/>
              </w:rPr>
            </w:pPr>
            <w:r w:rsidRPr="00C2679E">
              <w:rPr>
                <w:rFonts w:ascii="Tahoma" w:hAnsi="Tahoma" w:cs="Tahoma"/>
                <w:color w:val="595959" w:themeColor="text1" w:themeTint="A6"/>
              </w:rPr>
              <w:t>Large population: 177 million (2014)</w:t>
            </w:r>
          </w:p>
          <w:p w:rsidR="00EA6B2E" w:rsidRPr="00C2679E" w:rsidRDefault="00EA6B2E" w:rsidP="00EA6B2E">
            <w:pPr>
              <w:pStyle w:val="ListParagraph"/>
              <w:numPr>
                <w:ilvl w:val="0"/>
                <w:numId w:val="18"/>
              </w:numPr>
              <w:rPr>
                <w:rFonts w:ascii="Tahoma" w:hAnsi="Tahoma" w:cs="Tahoma"/>
                <w:color w:val="595959" w:themeColor="text1" w:themeTint="A6"/>
              </w:rPr>
            </w:pPr>
            <w:r w:rsidRPr="00C2679E">
              <w:rPr>
                <w:rFonts w:ascii="Tahoma" w:hAnsi="Tahoma" w:cs="Tahoma"/>
                <w:color w:val="595959" w:themeColor="text1" w:themeTint="A6"/>
              </w:rPr>
              <w:t>Population Growth Rate: 2.47% p.a. (2014)</w:t>
            </w:r>
          </w:p>
          <w:p w:rsidR="00EA6B2E" w:rsidRPr="00C2679E" w:rsidRDefault="00EA6B2E" w:rsidP="00EA6B2E">
            <w:pPr>
              <w:pStyle w:val="ListParagraph"/>
              <w:numPr>
                <w:ilvl w:val="0"/>
                <w:numId w:val="18"/>
              </w:numPr>
              <w:rPr>
                <w:rFonts w:ascii="Tahoma" w:hAnsi="Tahoma" w:cs="Tahoma"/>
                <w:color w:val="595959" w:themeColor="text1" w:themeTint="A6"/>
              </w:rPr>
            </w:pPr>
            <w:r w:rsidRPr="00C2679E">
              <w:rPr>
                <w:rFonts w:ascii="Tahoma" w:hAnsi="Tahoma" w:cs="Tahoma"/>
                <w:color w:val="595959" w:themeColor="text1" w:themeTint="A6"/>
              </w:rPr>
              <w:t>Youth Ratio: about 50% of total population</w:t>
            </w:r>
          </w:p>
          <w:p w:rsidR="00EA6B2E" w:rsidRPr="00C2679E" w:rsidRDefault="00EA6B2E" w:rsidP="009D12A1">
            <w:pPr>
              <w:pStyle w:val="ListParagraph"/>
              <w:rPr>
                <w:rFonts w:ascii="Tahoma" w:hAnsi="Tahoma" w:cs="Tahoma"/>
                <w:color w:val="595959" w:themeColor="text1" w:themeTint="A6"/>
              </w:rPr>
            </w:pPr>
            <w:r w:rsidRPr="004B3904">
              <w:rPr>
                <w:rFonts w:ascii="Tahoma" w:hAnsi="Tahoma" w:cs="Tahoma"/>
                <w:b/>
                <w:color w:val="595959" w:themeColor="text1" w:themeTint="A6"/>
              </w:rPr>
              <w:t>.</w:t>
            </w:r>
            <w:r>
              <w:rPr>
                <w:rFonts w:ascii="Tahoma" w:hAnsi="Tahoma" w:cs="Tahoma"/>
                <w:b/>
                <w:color w:val="595959" w:themeColor="text1" w:themeTint="A6"/>
              </w:rPr>
              <w:t xml:space="preserve"> </w:t>
            </w:r>
            <w:r w:rsidRPr="00C2679E">
              <w:rPr>
                <w:rFonts w:ascii="Tahoma" w:hAnsi="Tahoma" w:cs="Tahoma"/>
                <w:color w:val="595959" w:themeColor="text1" w:themeTint="A6"/>
              </w:rPr>
              <w:t xml:space="preserve">15-24 years – 19.3% </w:t>
            </w:r>
          </w:p>
          <w:p w:rsidR="00EA6B2E" w:rsidRPr="00C2679E" w:rsidRDefault="00EA6B2E" w:rsidP="009D12A1">
            <w:pPr>
              <w:pStyle w:val="ListParagraph"/>
              <w:rPr>
                <w:rFonts w:ascii="Tahoma" w:hAnsi="Tahoma" w:cs="Tahoma"/>
                <w:color w:val="595959" w:themeColor="text1" w:themeTint="A6"/>
              </w:rPr>
            </w:pPr>
            <w:r w:rsidRPr="004B3904">
              <w:rPr>
                <w:rFonts w:ascii="Tahoma" w:hAnsi="Tahoma" w:cs="Tahoma"/>
                <w:b/>
                <w:color w:val="595959" w:themeColor="text1" w:themeTint="A6"/>
              </w:rPr>
              <w:t>.</w:t>
            </w:r>
            <w:r>
              <w:rPr>
                <w:rFonts w:ascii="Tahoma" w:hAnsi="Tahoma" w:cs="Tahoma"/>
                <w:b/>
                <w:color w:val="595959" w:themeColor="text1" w:themeTint="A6"/>
              </w:rPr>
              <w:t xml:space="preserve"> </w:t>
            </w:r>
            <w:r w:rsidRPr="00C2679E">
              <w:rPr>
                <w:rFonts w:ascii="Tahoma" w:hAnsi="Tahoma" w:cs="Tahoma"/>
                <w:color w:val="595959" w:themeColor="text1" w:themeTint="A6"/>
              </w:rPr>
              <w:t xml:space="preserve">25-54 years – 30.5% </w:t>
            </w:r>
          </w:p>
          <w:p w:rsidR="00EA6B2E" w:rsidRPr="00C2679E" w:rsidRDefault="00EA6B2E" w:rsidP="00EA6B2E">
            <w:pPr>
              <w:pStyle w:val="ListParagraph"/>
              <w:numPr>
                <w:ilvl w:val="0"/>
                <w:numId w:val="18"/>
              </w:numPr>
              <w:rPr>
                <w:rFonts w:ascii="Tahoma" w:hAnsi="Tahoma" w:cs="Tahoma"/>
                <w:color w:val="595959" w:themeColor="text1" w:themeTint="A6"/>
              </w:rPr>
            </w:pPr>
            <w:r w:rsidRPr="00C2679E">
              <w:rPr>
                <w:rFonts w:ascii="Tahoma" w:hAnsi="Tahoma" w:cs="Tahoma"/>
                <w:color w:val="595959" w:themeColor="text1" w:themeTint="A6"/>
              </w:rPr>
              <w:t>(Index Mundi)</w:t>
            </w:r>
          </w:p>
        </w:tc>
      </w:tr>
    </w:tbl>
    <w:p w:rsidR="00446ED1" w:rsidRDefault="00EA6B2E" w:rsidP="00446ED1">
      <w:pPr>
        <w:tabs>
          <w:tab w:val="left" w:pos="0"/>
        </w:tabs>
        <w:spacing w:before="240"/>
        <w:jc w:val="both"/>
        <w:rPr>
          <w:rFonts w:ascii="Tahoma" w:hAnsi="Tahoma" w:cs="Tahoma"/>
          <w:sz w:val="20"/>
          <w:szCs w:val="20"/>
        </w:rPr>
      </w:pPr>
      <w:r w:rsidRPr="00F40160">
        <w:rPr>
          <w:rFonts w:ascii="Tahoma" w:hAnsi="Tahoma" w:cs="Tahoma"/>
          <w:sz w:val="20"/>
          <w:szCs w:val="20"/>
        </w:rPr>
        <w:t>Nwankwo, A.E.:</w:t>
      </w:r>
      <w:r>
        <w:rPr>
          <w:rFonts w:ascii="Tahoma" w:hAnsi="Tahoma" w:cs="Tahoma"/>
          <w:sz w:val="20"/>
          <w:szCs w:val="20"/>
        </w:rPr>
        <w:t xml:space="preserve"> </w:t>
      </w:r>
      <w:r w:rsidRPr="00F40160">
        <w:rPr>
          <w:rFonts w:ascii="Tahoma" w:hAnsi="Tahoma" w:cs="Tahoma"/>
          <w:sz w:val="20"/>
          <w:szCs w:val="20"/>
        </w:rPr>
        <w:t xml:space="preserve">(2016). From Economic Downturn </w:t>
      </w:r>
      <w:r>
        <w:rPr>
          <w:rFonts w:ascii="Tahoma" w:hAnsi="Tahoma" w:cs="Tahoma"/>
          <w:sz w:val="20"/>
          <w:szCs w:val="20"/>
        </w:rPr>
        <w:t>to</w:t>
      </w:r>
      <w:r w:rsidRPr="00F40160">
        <w:rPr>
          <w:rFonts w:ascii="Tahoma" w:hAnsi="Tahoma" w:cs="Tahoma"/>
          <w:sz w:val="20"/>
          <w:szCs w:val="20"/>
        </w:rPr>
        <w:t xml:space="preserve"> Turnaround &amp; Prosperity</w:t>
      </w:r>
      <w:r>
        <w:rPr>
          <w:rFonts w:ascii="Tahoma" w:hAnsi="Tahoma" w:cs="Tahoma"/>
          <w:sz w:val="20"/>
          <w:szCs w:val="20"/>
        </w:rPr>
        <w:t xml:space="preserve">. </w:t>
      </w:r>
      <w:r w:rsidRPr="00F40160">
        <w:rPr>
          <w:rFonts w:ascii="Tahoma" w:hAnsi="Tahoma" w:cs="Tahoma"/>
          <w:sz w:val="20"/>
          <w:szCs w:val="20"/>
        </w:rPr>
        <w:t>(Lagos</w:t>
      </w:r>
      <w:r>
        <w:rPr>
          <w:rFonts w:ascii="Tahoma" w:hAnsi="Tahoma" w:cs="Tahoma"/>
          <w:sz w:val="20"/>
          <w:szCs w:val="20"/>
        </w:rPr>
        <w:t>)</w:t>
      </w:r>
      <w:r w:rsidRPr="00F40160">
        <w:rPr>
          <w:rFonts w:ascii="Tahoma" w:hAnsi="Tahoma" w:cs="Tahoma"/>
          <w:sz w:val="20"/>
          <w:szCs w:val="20"/>
        </w:rPr>
        <w:t>. The</w:t>
      </w:r>
      <w:r>
        <w:rPr>
          <w:rFonts w:ascii="Tahoma" w:hAnsi="Tahoma" w:cs="Tahoma"/>
          <w:sz w:val="20"/>
          <w:szCs w:val="20"/>
        </w:rPr>
        <w:t xml:space="preserve"> </w:t>
      </w:r>
      <w:r w:rsidRPr="00F40160">
        <w:rPr>
          <w:rFonts w:ascii="Tahoma" w:hAnsi="Tahoma" w:cs="Tahoma"/>
          <w:sz w:val="20"/>
          <w:szCs w:val="20"/>
        </w:rPr>
        <w:t>Republic Media Limited.</w:t>
      </w:r>
    </w:p>
    <w:p w:rsidR="00446ED1" w:rsidRPr="00446ED1" w:rsidRDefault="00446ED1" w:rsidP="00446ED1">
      <w:pPr>
        <w:tabs>
          <w:tab w:val="left" w:pos="0"/>
        </w:tabs>
        <w:spacing w:before="240"/>
        <w:jc w:val="both"/>
        <w:rPr>
          <w:rFonts w:ascii="Tahoma" w:hAnsi="Tahoma" w:cs="Tahoma"/>
          <w:sz w:val="20"/>
          <w:szCs w:val="20"/>
        </w:rPr>
      </w:pPr>
      <w:r>
        <w:rPr>
          <w:rFonts w:ascii="Tahoma" w:hAnsi="Tahoma" w:cs="Tahoma"/>
          <w:sz w:val="28"/>
          <w:szCs w:val="28"/>
        </w:rPr>
        <w:lastRenderedPageBreak/>
        <w:t>public debt is a viable strategy – even from debt sustainability point of view.</w:t>
      </w:r>
    </w:p>
    <w:p w:rsidR="00446ED1" w:rsidRPr="008C0606" w:rsidRDefault="00446ED1" w:rsidP="00446ED1">
      <w:pPr>
        <w:spacing w:line="240" w:lineRule="auto"/>
        <w:ind w:hanging="142"/>
        <w:jc w:val="both"/>
        <w:rPr>
          <w:rFonts w:ascii="Tahoma" w:hAnsi="Tahoma" w:cs="Tahoma"/>
          <w:i/>
          <w:sz w:val="28"/>
          <w:szCs w:val="28"/>
        </w:rPr>
      </w:pPr>
      <w:r w:rsidRPr="008C0606">
        <w:rPr>
          <w:rFonts w:ascii="Tahoma" w:hAnsi="Tahoma" w:cs="Tahoma"/>
          <w:i/>
          <w:sz w:val="28"/>
          <w:szCs w:val="28"/>
        </w:rPr>
        <w:t>Mainstreaming the Real Sector</w:t>
      </w:r>
    </w:p>
    <w:p w:rsidR="00950F01" w:rsidRPr="00446ED1" w:rsidRDefault="00446ED1" w:rsidP="00446ED1">
      <w:pPr>
        <w:spacing w:line="360" w:lineRule="auto"/>
        <w:jc w:val="both"/>
        <w:rPr>
          <w:rFonts w:ascii="Tahoma" w:hAnsi="Tahoma" w:cs="Tahoma"/>
          <w:sz w:val="28"/>
          <w:szCs w:val="28"/>
        </w:rPr>
      </w:pPr>
      <w:r>
        <w:rPr>
          <w:rFonts w:ascii="Tahoma" w:hAnsi="Tahoma" w:cs="Tahoma"/>
          <w:sz w:val="28"/>
          <w:szCs w:val="28"/>
        </w:rPr>
        <w:t xml:space="preserve">As a corollary, therefore, infrastructure development investment must be undertaken, not in the hope of, but in conjunction with, real sector development; hence, the imperative of planning and executing it closely with the private sector. In addition, the business model for investment in infrastructure should be such that, as much as possible, infrastructure services are provided on fee-paying and cost-recovering bases and there </w:t>
      </w:r>
      <w:r w:rsidR="00950F01">
        <w:rPr>
          <w:rFonts w:ascii="Tahoma" w:hAnsi="Tahoma" w:cs="Tahoma"/>
          <w:sz w:val="28"/>
          <w:szCs w:val="28"/>
        </w:rPr>
        <w:t xml:space="preserve">should be no illusion of heaping the entire funding burden on the public treasury. </w:t>
      </w:r>
    </w:p>
    <w:p w:rsidR="004C596E" w:rsidRPr="00950F01" w:rsidRDefault="00950F01" w:rsidP="00950F01">
      <w:pPr>
        <w:spacing w:line="360" w:lineRule="auto"/>
        <w:jc w:val="both"/>
        <w:rPr>
          <w:rFonts w:ascii="Tahoma" w:hAnsi="Tahoma" w:cs="Tahoma"/>
          <w:sz w:val="28"/>
          <w:szCs w:val="28"/>
        </w:rPr>
      </w:pPr>
      <w:r>
        <w:rPr>
          <w:rFonts w:ascii="Tahoma" w:hAnsi="Tahoma" w:cs="Tahoma"/>
          <w:sz w:val="28"/>
          <w:szCs w:val="28"/>
        </w:rPr>
        <w:t xml:space="preserve">It is important to emphasize that </w:t>
      </w:r>
      <w:r w:rsidRPr="0008581B">
        <w:rPr>
          <w:rFonts w:ascii="Tahoma" w:hAnsi="Tahoma" w:cs="Tahoma"/>
          <w:sz w:val="28"/>
          <w:szCs w:val="28"/>
        </w:rPr>
        <w:t xml:space="preserve">Nigeria’s strategy </w:t>
      </w:r>
      <w:r>
        <w:rPr>
          <w:rFonts w:ascii="Tahoma" w:hAnsi="Tahoma" w:cs="Tahoma"/>
          <w:sz w:val="28"/>
          <w:szCs w:val="28"/>
        </w:rPr>
        <w:t xml:space="preserve">of external borrowing </w:t>
      </w:r>
      <w:r w:rsidRPr="0008581B">
        <w:rPr>
          <w:rFonts w:ascii="Tahoma" w:hAnsi="Tahoma" w:cs="Tahoma"/>
          <w:sz w:val="28"/>
          <w:szCs w:val="28"/>
        </w:rPr>
        <w:t>would be to prioritize in favour of cheaper sources with</w:t>
      </w:r>
      <w:r>
        <w:rPr>
          <w:rFonts w:ascii="Tahoma" w:hAnsi="Tahoma" w:cs="Tahoma"/>
          <w:sz w:val="28"/>
          <w:szCs w:val="28"/>
        </w:rPr>
        <w:t xml:space="preserve"> </w:t>
      </w:r>
      <w:r w:rsidR="004C596E">
        <w:rPr>
          <w:rFonts w:ascii="Tahoma" w:hAnsi="Tahoma" w:cs="Tahoma"/>
          <w:sz w:val="28"/>
          <w:szCs w:val="28"/>
        </w:rPr>
        <w:t xml:space="preserve">sufficient moratorium period and </w:t>
      </w:r>
      <w:r w:rsidR="004C596E" w:rsidRPr="0008581B">
        <w:rPr>
          <w:rFonts w:ascii="Tahoma" w:hAnsi="Tahoma" w:cs="Tahoma"/>
          <w:sz w:val="28"/>
          <w:szCs w:val="28"/>
        </w:rPr>
        <w:t>long</w:t>
      </w:r>
      <w:r w:rsidR="004C596E">
        <w:rPr>
          <w:rFonts w:ascii="Tahoma" w:hAnsi="Tahoma" w:cs="Tahoma"/>
          <w:sz w:val="28"/>
          <w:szCs w:val="28"/>
        </w:rPr>
        <w:t xml:space="preserve"> </w:t>
      </w:r>
      <w:r w:rsidR="004C596E" w:rsidRPr="0008581B">
        <w:rPr>
          <w:rFonts w:ascii="Tahoma" w:hAnsi="Tahoma" w:cs="Tahoma"/>
          <w:sz w:val="28"/>
          <w:szCs w:val="28"/>
        </w:rPr>
        <w:t xml:space="preserve">tenors of </w:t>
      </w:r>
      <w:r w:rsidR="004C596E">
        <w:rPr>
          <w:rFonts w:ascii="Tahoma" w:hAnsi="Tahoma" w:cs="Tahoma"/>
          <w:sz w:val="28"/>
          <w:szCs w:val="28"/>
        </w:rPr>
        <w:t xml:space="preserve">10 years and above. </w:t>
      </w:r>
      <w:r w:rsidR="004C596E" w:rsidRPr="0008581B">
        <w:rPr>
          <w:rFonts w:ascii="Tahoma" w:hAnsi="Tahoma" w:cs="Tahoma"/>
          <w:sz w:val="28"/>
          <w:szCs w:val="28"/>
        </w:rPr>
        <w:t>Given that Nigeria is currently a “blend” credit country in the classification of multilateral financial institutions particularly, the World</w:t>
      </w:r>
      <w:r w:rsidR="004C596E">
        <w:rPr>
          <w:rFonts w:ascii="Tahoma" w:hAnsi="Tahoma" w:cs="Tahoma"/>
          <w:sz w:val="28"/>
          <w:szCs w:val="28"/>
        </w:rPr>
        <w:t xml:space="preserve"> </w:t>
      </w:r>
      <w:r w:rsidR="004C596E" w:rsidRPr="0008581B">
        <w:rPr>
          <w:rFonts w:ascii="Tahoma" w:hAnsi="Tahoma" w:cs="Tahoma"/>
          <w:sz w:val="28"/>
          <w:szCs w:val="28"/>
        </w:rPr>
        <w:t>Bank Group</w:t>
      </w:r>
      <w:r w:rsidR="004C596E">
        <w:rPr>
          <w:rFonts w:ascii="Tahoma" w:hAnsi="Tahoma" w:cs="Tahoma"/>
          <w:sz w:val="28"/>
          <w:szCs w:val="28"/>
        </w:rPr>
        <w:t xml:space="preserve"> and the AfDB</w:t>
      </w:r>
      <w:r w:rsidR="004C596E" w:rsidRPr="0008581B">
        <w:rPr>
          <w:rFonts w:ascii="Tahoma" w:hAnsi="Tahoma" w:cs="Tahoma"/>
          <w:sz w:val="28"/>
          <w:szCs w:val="28"/>
        </w:rPr>
        <w:t>, the main source of external borrowing will be</w:t>
      </w:r>
    </w:p>
    <w:p w:rsidR="0008581B" w:rsidRDefault="0008581B" w:rsidP="0008581B">
      <w:pPr>
        <w:spacing w:line="360" w:lineRule="auto"/>
        <w:jc w:val="both"/>
        <w:rPr>
          <w:rFonts w:ascii="Tahoma" w:hAnsi="Tahoma" w:cs="Tahoma"/>
          <w:sz w:val="28"/>
          <w:szCs w:val="28"/>
        </w:rPr>
      </w:pPr>
      <w:r w:rsidRPr="0008581B">
        <w:rPr>
          <w:rFonts w:ascii="Tahoma" w:hAnsi="Tahoma" w:cs="Tahoma"/>
          <w:sz w:val="28"/>
          <w:szCs w:val="28"/>
        </w:rPr>
        <w:t>from the commercial windows of the multilaterals – the World Bank Group, the African Development Bank,</w:t>
      </w:r>
      <w:r w:rsidR="00D337E3">
        <w:rPr>
          <w:rFonts w:ascii="Tahoma" w:hAnsi="Tahoma" w:cs="Tahoma"/>
          <w:sz w:val="28"/>
          <w:szCs w:val="28"/>
        </w:rPr>
        <w:t xml:space="preserve"> </w:t>
      </w:r>
      <w:r w:rsidR="00521C67">
        <w:rPr>
          <w:rFonts w:ascii="Tahoma" w:hAnsi="Tahoma" w:cs="Tahoma"/>
          <w:sz w:val="28"/>
          <w:szCs w:val="28"/>
        </w:rPr>
        <w:t xml:space="preserve">the International Fund for Agricultural Development, </w:t>
      </w:r>
      <w:r w:rsidR="00D337E3">
        <w:rPr>
          <w:rFonts w:ascii="Tahoma" w:hAnsi="Tahoma" w:cs="Tahoma"/>
          <w:sz w:val="28"/>
          <w:szCs w:val="28"/>
        </w:rPr>
        <w:t>the European Investment Bank,</w:t>
      </w:r>
      <w:r w:rsidRPr="0008581B">
        <w:rPr>
          <w:rFonts w:ascii="Tahoma" w:hAnsi="Tahoma" w:cs="Tahoma"/>
          <w:sz w:val="28"/>
          <w:szCs w:val="28"/>
        </w:rPr>
        <w:t xml:space="preserve"> the Islamic Development Bank, the Asian Development Bank, as well as bilateral sources – Agence Francaise de Development (AFD), KFW of Germany, Japan International Cooperation Agency (JICA), China Eximbank, etc.</w:t>
      </w:r>
      <w:r w:rsidR="004C4A86">
        <w:rPr>
          <w:rFonts w:ascii="Tahoma" w:hAnsi="Tahoma" w:cs="Tahoma"/>
          <w:sz w:val="28"/>
          <w:szCs w:val="28"/>
        </w:rPr>
        <w:t xml:space="preserve">  These sources are still affordable because </w:t>
      </w:r>
      <w:r w:rsidR="00AD1AF3">
        <w:rPr>
          <w:rFonts w:ascii="Tahoma" w:hAnsi="Tahoma" w:cs="Tahoma"/>
          <w:sz w:val="28"/>
          <w:szCs w:val="28"/>
        </w:rPr>
        <w:t>interest</w:t>
      </w:r>
      <w:r w:rsidR="004C4A86">
        <w:rPr>
          <w:rFonts w:ascii="Tahoma" w:hAnsi="Tahoma" w:cs="Tahoma"/>
          <w:sz w:val="28"/>
          <w:szCs w:val="28"/>
        </w:rPr>
        <w:t xml:space="preserve"> </w:t>
      </w:r>
      <w:r w:rsidR="00AD1AF3">
        <w:rPr>
          <w:rFonts w:ascii="Tahoma" w:hAnsi="Tahoma" w:cs="Tahoma"/>
          <w:sz w:val="28"/>
          <w:szCs w:val="28"/>
        </w:rPr>
        <w:t xml:space="preserve">rate </w:t>
      </w:r>
      <w:r w:rsidR="005E3BE4">
        <w:rPr>
          <w:rFonts w:ascii="Tahoma" w:hAnsi="Tahoma" w:cs="Tahoma"/>
          <w:sz w:val="28"/>
          <w:szCs w:val="28"/>
        </w:rPr>
        <w:t xml:space="preserve">charged </w:t>
      </w:r>
      <w:r w:rsidR="00AD1AF3">
        <w:rPr>
          <w:rFonts w:ascii="Tahoma" w:hAnsi="Tahoma" w:cs="Tahoma"/>
          <w:sz w:val="28"/>
          <w:szCs w:val="28"/>
        </w:rPr>
        <w:t>on their credits range from 3% to 5% per annum.</w:t>
      </w:r>
    </w:p>
    <w:p w:rsidR="005E3BE4" w:rsidRDefault="005E3BE4" w:rsidP="0008581B">
      <w:pPr>
        <w:spacing w:line="360" w:lineRule="auto"/>
        <w:jc w:val="both"/>
        <w:rPr>
          <w:rFonts w:ascii="Tahoma" w:hAnsi="Tahoma" w:cs="Tahoma"/>
          <w:sz w:val="16"/>
          <w:szCs w:val="16"/>
        </w:rPr>
      </w:pPr>
      <w:r>
        <w:rPr>
          <w:rFonts w:ascii="Tahoma" w:hAnsi="Tahoma" w:cs="Tahoma"/>
          <w:sz w:val="28"/>
          <w:szCs w:val="28"/>
        </w:rPr>
        <w:t xml:space="preserve">Besides, since the approach is to make as many as possible of the infrastructure projects bankable, the loans would be further softened by </w:t>
      </w:r>
      <w:r>
        <w:rPr>
          <w:rFonts w:ascii="Tahoma" w:hAnsi="Tahoma" w:cs="Tahoma"/>
          <w:sz w:val="28"/>
          <w:szCs w:val="28"/>
        </w:rPr>
        <w:lastRenderedPageBreak/>
        <w:t xml:space="preserve">attracting  co-investments from sovereign wealth funds, fund managers, ethical and green funds, among other global investors. There are also possibilities of attracting grants from foundations and charities, particularly for infrastructure related to </w:t>
      </w:r>
      <w:r w:rsidR="00D37654">
        <w:rPr>
          <w:rFonts w:ascii="Tahoma" w:hAnsi="Tahoma" w:cs="Tahoma"/>
          <w:sz w:val="28"/>
          <w:szCs w:val="28"/>
        </w:rPr>
        <w:t xml:space="preserve">clean </w:t>
      </w:r>
      <w:r>
        <w:rPr>
          <w:rFonts w:ascii="Tahoma" w:hAnsi="Tahoma" w:cs="Tahoma"/>
          <w:sz w:val="28"/>
          <w:szCs w:val="28"/>
        </w:rPr>
        <w:t>water and sanitation</w:t>
      </w:r>
      <w:r w:rsidR="00D37654">
        <w:rPr>
          <w:rFonts w:ascii="Tahoma" w:hAnsi="Tahoma" w:cs="Tahoma"/>
          <w:sz w:val="28"/>
          <w:szCs w:val="28"/>
        </w:rPr>
        <w:t>,</w:t>
      </w:r>
      <w:r>
        <w:rPr>
          <w:rFonts w:ascii="Tahoma" w:hAnsi="Tahoma" w:cs="Tahoma"/>
          <w:sz w:val="28"/>
          <w:szCs w:val="28"/>
        </w:rPr>
        <w:t xml:space="preserve"> and education</w:t>
      </w:r>
      <w:r w:rsidR="006E4AD7">
        <w:rPr>
          <w:rFonts w:ascii="Tahoma" w:hAnsi="Tahoma" w:cs="Tahoma"/>
          <w:sz w:val="28"/>
          <w:szCs w:val="28"/>
        </w:rPr>
        <w:t xml:space="preserve"> funding</w:t>
      </w:r>
      <w:r>
        <w:rPr>
          <w:rFonts w:ascii="Tahoma" w:hAnsi="Tahoma" w:cs="Tahoma"/>
          <w:sz w:val="28"/>
          <w:szCs w:val="28"/>
        </w:rPr>
        <w:t>.</w:t>
      </w:r>
      <w:r w:rsidR="00855A4A">
        <w:rPr>
          <w:rFonts w:ascii="Tahoma" w:hAnsi="Tahoma" w:cs="Tahoma"/>
          <w:sz w:val="28"/>
          <w:szCs w:val="28"/>
        </w:rPr>
        <w:t xml:space="preserve"> </w:t>
      </w:r>
      <w:r w:rsidR="00BF30F7">
        <w:rPr>
          <w:rFonts w:ascii="Tahoma" w:hAnsi="Tahoma" w:cs="Tahoma"/>
          <w:sz w:val="28"/>
          <w:szCs w:val="28"/>
        </w:rPr>
        <w:t>In addition, creative funding models such as land capture value (LCV) can be introduced. For example, applying LCV to rail-line and waterways infrastructure would mean that part of the resulting enhancement of property value (capital gains) in the geographical space adjoining those infrastructures could accrue to the government while part would accrue to the private owners of the properties; that is, it is feasible to monetize, securitize and fiscalize</w:t>
      </w:r>
      <w:r w:rsidR="0028247B">
        <w:rPr>
          <w:rFonts w:ascii="Tahoma" w:hAnsi="Tahoma" w:cs="Tahoma"/>
          <w:sz w:val="28"/>
          <w:szCs w:val="28"/>
        </w:rPr>
        <w:t xml:space="preserve"> land capture value as a funding option.</w:t>
      </w:r>
      <w:r w:rsidR="006E4AD7">
        <w:rPr>
          <w:rFonts w:ascii="Tahoma" w:hAnsi="Tahoma" w:cs="Tahoma"/>
          <w:sz w:val="28"/>
          <w:szCs w:val="28"/>
        </w:rPr>
        <w:t xml:space="preserve"> </w:t>
      </w:r>
      <w:r w:rsidR="00855A4A">
        <w:rPr>
          <w:rFonts w:ascii="Tahoma" w:hAnsi="Tahoma" w:cs="Tahoma"/>
          <w:sz w:val="28"/>
          <w:szCs w:val="28"/>
        </w:rPr>
        <w:t>In the last analysis, therefore, debt-financed infrastructure investment could be signif</w:t>
      </w:r>
      <w:r w:rsidR="006E4AD7">
        <w:rPr>
          <w:rFonts w:ascii="Tahoma" w:hAnsi="Tahoma" w:cs="Tahoma"/>
          <w:sz w:val="28"/>
          <w:szCs w:val="28"/>
        </w:rPr>
        <w:t>icantly sweetened</w:t>
      </w:r>
      <w:r w:rsidR="0039394C">
        <w:rPr>
          <w:rFonts w:ascii="Tahoma" w:hAnsi="Tahoma" w:cs="Tahoma"/>
          <w:sz w:val="28"/>
          <w:szCs w:val="28"/>
        </w:rPr>
        <w:t>, softened</w:t>
      </w:r>
      <w:r w:rsidR="006E4AD7">
        <w:rPr>
          <w:rFonts w:ascii="Tahoma" w:hAnsi="Tahoma" w:cs="Tahoma"/>
          <w:sz w:val="28"/>
          <w:szCs w:val="28"/>
        </w:rPr>
        <w:t xml:space="preserve"> and de-risked with financing founded on </w:t>
      </w:r>
      <w:r w:rsidR="00AD4469">
        <w:rPr>
          <w:rFonts w:ascii="Tahoma" w:hAnsi="Tahoma" w:cs="Tahoma"/>
          <w:sz w:val="28"/>
          <w:szCs w:val="28"/>
        </w:rPr>
        <w:t xml:space="preserve">a </w:t>
      </w:r>
      <w:r w:rsidR="006E4AD7">
        <w:rPr>
          <w:rFonts w:ascii="Tahoma" w:hAnsi="Tahoma" w:cs="Tahoma"/>
          <w:sz w:val="28"/>
          <w:szCs w:val="28"/>
        </w:rPr>
        <w:t>broad-based funding</w:t>
      </w:r>
      <w:r w:rsidR="00AD4469">
        <w:rPr>
          <w:rFonts w:ascii="Tahoma" w:hAnsi="Tahoma" w:cs="Tahoma"/>
          <w:sz w:val="28"/>
          <w:szCs w:val="28"/>
        </w:rPr>
        <w:t xml:space="preserve"> model</w:t>
      </w:r>
      <w:r w:rsidR="006E4AD7">
        <w:rPr>
          <w:rFonts w:ascii="Tahoma" w:hAnsi="Tahoma" w:cs="Tahoma"/>
          <w:sz w:val="28"/>
          <w:szCs w:val="28"/>
        </w:rPr>
        <w:t>.</w:t>
      </w:r>
    </w:p>
    <w:p w:rsidR="001B4645" w:rsidRPr="005757D2" w:rsidRDefault="001B4645" w:rsidP="005757D2">
      <w:pPr>
        <w:spacing w:line="240" w:lineRule="auto"/>
        <w:jc w:val="both"/>
        <w:rPr>
          <w:rFonts w:ascii="Tahoma" w:hAnsi="Tahoma" w:cs="Tahoma"/>
          <w:i/>
          <w:sz w:val="28"/>
          <w:szCs w:val="28"/>
        </w:rPr>
      </w:pPr>
      <w:r w:rsidRPr="005757D2">
        <w:rPr>
          <w:rFonts w:ascii="Tahoma" w:hAnsi="Tahoma" w:cs="Tahoma"/>
          <w:i/>
          <w:sz w:val="28"/>
          <w:szCs w:val="28"/>
        </w:rPr>
        <w:t>Management Model</w:t>
      </w:r>
    </w:p>
    <w:p w:rsidR="001B4645" w:rsidRDefault="001B4645" w:rsidP="005757D2">
      <w:pPr>
        <w:spacing w:line="360" w:lineRule="auto"/>
        <w:jc w:val="both"/>
        <w:rPr>
          <w:rFonts w:ascii="Tahoma" w:hAnsi="Tahoma" w:cs="Tahoma"/>
          <w:sz w:val="28"/>
          <w:szCs w:val="28"/>
        </w:rPr>
      </w:pPr>
      <w:r>
        <w:rPr>
          <w:rFonts w:ascii="Tahoma" w:hAnsi="Tahoma" w:cs="Tahoma"/>
          <w:sz w:val="28"/>
          <w:szCs w:val="28"/>
        </w:rPr>
        <w:t xml:space="preserve">In terms of management of </w:t>
      </w:r>
      <w:r w:rsidR="00C834E9">
        <w:rPr>
          <w:rFonts w:ascii="Tahoma" w:hAnsi="Tahoma" w:cs="Tahoma"/>
          <w:sz w:val="28"/>
          <w:szCs w:val="28"/>
        </w:rPr>
        <w:t xml:space="preserve">the proposed </w:t>
      </w:r>
      <w:r>
        <w:rPr>
          <w:rFonts w:ascii="Tahoma" w:hAnsi="Tahoma" w:cs="Tahoma"/>
          <w:sz w:val="28"/>
          <w:szCs w:val="28"/>
        </w:rPr>
        <w:t xml:space="preserve">infrastructure businesses, appropriate models of private sector management </w:t>
      </w:r>
      <w:r w:rsidR="00C834E9">
        <w:rPr>
          <w:rFonts w:ascii="Tahoma" w:hAnsi="Tahoma" w:cs="Tahoma"/>
          <w:sz w:val="28"/>
          <w:szCs w:val="28"/>
        </w:rPr>
        <w:t>will</w:t>
      </w:r>
      <w:r>
        <w:rPr>
          <w:rFonts w:ascii="Tahoma" w:hAnsi="Tahoma" w:cs="Tahoma"/>
          <w:sz w:val="28"/>
          <w:szCs w:val="28"/>
        </w:rPr>
        <w:t xml:space="preserve"> be </w:t>
      </w:r>
      <w:r w:rsidR="00C834E9">
        <w:rPr>
          <w:rFonts w:ascii="Tahoma" w:hAnsi="Tahoma" w:cs="Tahoma"/>
          <w:sz w:val="28"/>
          <w:szCs w:val="28"/>
        </w:rPr>
        <w:t>relied upon</w:t>
      </w:r>
      <w:r w:rsidR="006C5F29">
        <w:rPr>
          <w:rFonts w:ascii="Tahoma" w:hAnsi="Tahoma" w:cs="Tahoma"/>
          <w:sz w:val="28"/>
          <w:szCs w:val="28"/>
        </w:rPr>
        <w:t xml:space="preserve">, even in cases where there is no non-government equity. In cases of Public Private Partnership (PPP), co-investment and other forms of </w:t>
      </w:r>
      <w:r w:rsidR="005757D2">
        <w:rPr>
          <w:rFonts w:ascii="Tahoma" w:hAnsi="Tahoma" w:cs="Tahoma"/>
          <w:sz w:val="28"/>
          <w:szCs w:val="28"/>
        </w:rPr>
        <w:t xml:space="preserve">participation by </w:t>
      </w:r>
      <w:r w:rsidR="006C5F29">
        <w:rPr>
          <w:rFonts w:ascii="Tahoma" w:hAnsi="Tahoma" w:cs="Tahoma"/>
          <w:sz w:val="28"/>
          <w:szCs w:val="28"/>
        </w:rPr>
        <w:t xml:space="preserve">private funding and resourcing, private enterprise management model would be the natural position. In view of significant government ownership in such enterprises, it is important to propose the type of </w:t>
      </w:r>
      <w:r w:rsidR="006270DB">
        <w:rPr>
          <w:rFonts w:ascii="Tahoma" w:hAnsi="Tahoma" w:cs="Tahoma"/>
          <w:sz w:val="28"/>
          <w:szCs w:val="28"/>
        </w:rPr>
        <w:t xml:space="preserve">government-side </w:t>
      </w:r>
      <w:r w:rsidR="006C5F29">
        <w:rPr>
          <w:rFonts w:ascii="Tahoma" w:hAnsi="Tahoma" w:cs="Tahoma"/>
          <w:sz w:val="28"/>
          <w:szCs w:val="28"/>
        </w:rPr>
        <w:t>institutional arrangement responsible for programme conceptualization, policy design, project implementation monitoring and regulation</w:t>
      </w:r>
      <w:r w:rsidR="00AD4469">
        <w:rPr>
          <w:rFonts w:ascii="Tahoma" w:hAnsi="Tahoma" w:cs="Tahoma"/>
          <w:sz w:val="28"/>
          <w:szCs w:val="28"/>
        </w:rPr>
        <w:t>, which is compatible with private enterprise</w:t>
      </w:r>
      <w:r w:rsidR="0032260A">
        <w:rPr>
          <w:rFonts w:ascii="Tahoma" w:hAnsi="Tahoma" w:cs="Tahoma"/>
          <w:sz w:val="28"/>
          <w:szCs w:val="28"/>
        </w:rPr>
        <w:t>.</w:t>
      </w:r>
      <w:r w:rsidR="006C5F29">
        <w:rPr>
          <w:rFonts w:ascii="Tahoma" w:hAnsi="Tahoma" w:cs="Tahoma"/>
          <w:sz w:val="28"/>
          <w:szCs w:val="28"/>
        </w:rPr>
        <w:t xml:space="preserve"> </w:t>
      </w:r>
      <w:r w:rsidR="0032260A">
        <w:rPr>
          <w:rFonts w:ascii="Tahoma" w:hAnsi="Tahoma" w:cs="Tahoma"/>
          <w:sz w:val="28"/>
          <w:szCs w:val="28"/>
        </w:rPr>
        <w:t>I</w:t>
      </w:r>
      <w:r w:rsidR="005757D2">
        <w:rPr>
          <w:rFonts w:ascii="Tahoma" w:hAnsi="Tahoma" w:cs="Tahoma"/>
          <w:sz w:val="28"/>
          <w:szCs w:val="28"/>
        </w:rPr>
        <w:t xml:space="preserve">t would be appropriate to exercise these supervisory responsibilities </w:t>
      </w:r>
      <w:r w:rsidR="005757D2">
        <w:rPr>
          <w:rFonts w:ascii="Tahoma" w:hAnsi="Tahoma" w:cs="Tahoma"/>
          <w:sz w:val="28"/>
          <w:szCs w:val="28"/>
        </w:rPr>
        <w:lastRenderedPageBreak/>
        <w:t>outside the conventional public bureaucracy</w:t>
      </w:r>
      <w:r w:rsidR="0032260A">
        <w:rPr>
          <w:rFonts w:ascii="Tahoma" w:hAnsi="Tahoma" w:cs="Tahoma"/>
          <w:sz w:val="28"/>
          <w:szCs w:val="28"/>
        </w:rPr>
        <w:t xml:space="preserve"> but there should not be an entirely new </w:t>
      </w:r>
      <w:r w:rsidR="005E2914">
        <w:rPr>
          <w:rFonts w:ascii="Tahoma" w:hAnsi="Tahoma" w:cs="Tahoma"/>
          <w:sz w:val="28"/>
          <w:szCs w:val="28"/>
        </w:rPr>
        <w:t xml:space="preserve">government </w:t>
      </w:r>
      <w:r w:rsidR="0032260A">
        <w:rPr>
          <w:rFonts w:ascii="Tahoma" w:hAnsi="Tahoma" w:cs="Tahoma"/>
          <w:sz w:val="28"/>
          <w:szCs w:val="28"/>
        </w:rPr>
        <w:t>agency created</w:t>
      </w:r>
      <w:r w:rsidR="005757D2">
        <w:rPr>
          <w:rFonts w:ascii="Tahoma" w:hAnsi="Tahoma" w:cs="Tahoma"/>
          <w:sz w:val="28"/>
          <w:szCs w:val="28"/>
        </w:rPr>
        <w:t xml:space="preserve">. </w:t>
      </w:r>
      <w:r w:rsidR="006270DB">
        <w:rPr>
          <w:rFonts w:ascii="Tahoma" w:hAnsi="Tahoma" w:cs="Tahoma"/>
          <w:sz w:val="28"/>
          <w:szCs w:val="28"/>
        </w:rPr>
        <w:t>An option that would be effective is one whereby an Infrastructure Work Team (IWT) is constituted across relevant public entities to include: Nigeria Sovereign Investment Authority, Infrastructure Concession Regulatory Commission, Debt Management Office, Central Bank of Nigeria, Ministry of Finance and Ministry of Budget and National Planning.</w:t>
      </w:r>
      <w:r w:rsidR="0032260A">
        <w:rPr>
          <w:rFonts w:ascii="Tahoma" w:hAnsi="Tahoma" w:cs="Tahoma"/>
          <w:sz w:val="28"/>
          <w:szCs w:val="28"/>
        </w:rPr>
        <w:t xml:space="preserve"> </w:t>
      </w:r>
    </w:p>
    <w:p w:rsidR="00971095" w:rsidRDefault="00971095" w:rsidP="00971095">
      <w:pPr>
        <w:pStyle w:val="ListParagraph"/>
        <w:spacing w:line="360" w:lineRule="auto"/>
        <w:ind w:left="1134"/>
        <w:jc w:val="both"/>
        <w:rPr>
          <w:rFonts w:ascii="Tahoma" w:hAnsi="Tahoma" w:cs="Tahoma"/>
          <w:b/>
          <w:sz w:val="28"/>
          <w:szCs w:val="28"/>
        </w:rPr>
      </w:pPr>
    </w:p>
    <w:p w:rsidR="002B437D" w:rsidRDefault="002B437D" w:rsidP="002B437D">
      <w:pPr>
        <w:pStyle w:val="ListParagraph"/>
        <w:numPr>
          <w:ilvl w:val="0"/>
          <w:numId w:val="1"/>
        </w:numPr>
        <w:spacing w:line="360" w:lineRule="auto"/>
        <w:ind w:left="1134" w:hanging="1134"/>
        <w:jc w:val="both"/>
        <w:rPr>
          <w:rFonts w:ascii="Tahoma" w:hAnsi="Tahoma" w:cs="Tahoma"/>
          <w:b/>
          <w:sz w:val="28"/>
          <w:szCs w:val="28"/>
        </w:rPr>
      </w:pPr>
      <w:r w:rsidRPr="002B437D">
        <w:rPr>
          <w:rFonts w:ascii="Tahoma" w:hAnsi="Tahoma" w:cs="Tahoma"/>
          <w:b/>
          <w:sz w:val="28"/>
          <w:szCs w:val="28"/>
        </w:rPr>
        <w:t>The</w:t>
      </w:r>
      <w:r w:rsidR="007D549F" w:rsidRPr="002B437D">
        <w:rPr>
          <w:rFonts w:ascii="Tahoma" w:hAnsi="Tahoma" w:cs="Tahoma"/>
          <w:b/>
          <w:sz w:val="28"/>
          <w:szCs w:val="28"/>
        </w:rPr>
        <w:t xml:space="preserve"> T</w:t>
      </w:r>
      <w:r w:rsidR="00581BF9">
        <w:rPr>
          <w:rFonts w:ascii="Tahoma" w:hAnsi="Tahoma" w:cs="Tahoma"/>
          <w:b/>
          <w:sz w:val="28"/>
          <w:szCs w:val="28"/>
        </w:rPr>
        <w:t xml:space="preserve">ransformation </w:t>
      </w:r>
      <w:r w:rsidR="007D549F" w:rsidRPr="002B437D">
        <w:rPr>
          <w:rFonts w:ascii="Tahoma" w:hAnsi="Tahoma" w:cs="Tahoma"/>
          <w:b/>
          <w:sz w:val="28"/>
          <w:szCs w:val="28"/>
        </w:rPr>
        <w:t>P</w:t>
      </w:r>
      <w:r w:rsidR="00CA20AB">
        <w:rPr>
          <w:rFonts w:ascii="Tahoma" w:hAnsi="Tahoma" w:cs="Tahoma"/>
          <w:b/>
          <w:sz w:val="28"/>
          <w:szCs w:val="28"/>
        </w:rPr>
        <w:t>lan</w:t>
      </w:r>
    </w:p>
    <w:p w:rsidR="00475021" w:rsidRPr="00326D7B" w:rsidRDefault="00475021" w:rsidP="00326D7B">
      <w:pPr>
        <w:pStyle w:val="ListParagraph"/>
        <w:spacing w:line="240" w:lineRule="auto"/>
        <w:ind w:left="1134"/>
        <w:jc w:val="both"/>
        <w:rPr>
          <w:rFonts w:ascii="Tahoma" w:hAnsi="Tahoma" w:cs="Tahoma"/>
          <w:b/>
          <w:sz w:val="16"/>
          <w:szCs w:val="16"/>
        </w:rPr>
      </w:pPr>
    </w:p>
    <w:p w:rsidR="007D549F" w:rsidRPr="002B437D" w:rsidRDefault="002B437D" w:rsidP="00CC7E3E">
      <w:pPr>
        <w:pStyle w:val="ListParagraph"/>
        <w:spacing w:line="360" w:lineRule="auto"/>
        <w:ind w:left="0"/>
        <w:jc w:val="both"/>
        <w:rPr>
          <w:rFonts w:ascii="Tahoma" w:hAnsi="Tahoma" w:cs="Tahoma"/>
          <w:b/>
          <w:sz w:val="28"/>
          <w:szCs w:val="28"/>
        </w:rPr>
      </w:pPr>
      <w:r>
        <w:rPr>
          <w:rFonts w:ascii="Tahoma" w:hAnsi="Tahoma" w:cs="Tahoma"/>
          <w:sz w:val="28"/>
          <w:szCs w:val="28"/>
        </w:rPr>
        <w:t xml:space="preserve">The </w:t>
      </w:r>
      <w:r w:rsidR="007D549F" w:rsidRPr="0008581B">
        <w:rPr>
          <w:rFonts w:ascii="Tahoma" w:hAnsi="Tahoma" w:cs="Tahoma"/>
          <w:sz w:val="28"/>
          <w:szCs w:val="28"/>
        </w:rPr>
        <w:t>Transformation</w:t>
      </w:r>
      <w:r w:rsidR="007D549F" w:rsidRPr="002B437D">
        <w:rPr>
          <w:rFonts w:ascii="Tahoma" w:hAnsi="Tahoma" w:cs="Tahoma"/>
          <w:sz w:val="28"/>
          <w:szCs w:val="28"/>
        </w:rPr>
        <w:t xml:space="preserve"> Plan (TP) is needed as the formal policy document narrating</w:t>
      </w:r>
      <w:r w:rsidR="00CC7E3E">
        <w:rPr>
          <w:rFonts w:ascii="Tahoma" w:hAnsi="Tahoma" w:cs="Tahoma"/>
          <w:sz w:val="28"/>
          <w:szCs w:val="28"/>
        </w:rPr>
        <w:t>, macroeconomic model-wise</w:t>
      </w:r>
      <w:r w:rsidR="00093845">
        <w:rPr>
          <w:rFonts w:ascii="Tahoma" w:hAnsi="Tahoma" w:cs="Tahoma"/>
          <w:sz w:val="28"/>
          <w:szCs w:val="28"/>
        </w:rPr>
        <w:t xml:space="preserve">, </w:t>
      </w:r>
      <w:r w:rsidR="00093845" w:rsidRPr="002B437D">
        <w:rPr>
          <w:rFonts w:ascii="Tahoma" w:hAnsi="Tahoma" w:cs="Tahoma"/>
          <w:sz w:val="28"/>
          <w:szCs w:val="28"/>
        </w:rPr>
        <w:t>how</w:t>
      </w:r>
      <w:r w:rsidR="007D549F" w:rsidRPr="002B437D">
        <w:rPr>
          <w:rFonts w:ascii="Tahoma" w:hAnsi="Tahoma" w:cs="Tahoma"/>
          <w:sz w:val="28"/>
          <w:szCs w:val="28"/>
        </w:rPr>
        <w:t xml:space="preserve"> </w:t>
      </w:r>
      <w:r>
        <w:rPr>
          <w:rFonts w:ascii="Tahoma" w:hAnsi="Tahoma" w:cs="Tahoma"/>
          <w:sz w:val="28"/>
          <w:szCs w:val="28"/>
        </w:rPr>
        <w:t xml:space="preserve">infrastructure can be effectively financed with public debt </w:t>
      </w:r>
      <w:r w:rsidR="00C0051D">
        <w:rPr>
          <w:rFonts w:ascii="Tahoma" w:hAnsi="Tahoma" w:cs="Tahoma"/>
          <w:sz w:val="28"/>
          <w:szCs w:val="28"/>
        </w:rPr>
        <w:t xml:space="preserve">to agitate economic growth </w:t>
      </w:r>
      <w:r>
        <w:rPr>
          <w:rFonts w:ascii="Tahoma" w:hAnsi="Tahoma" w:cs="Tahoma"/>
          <w:sz w:val="28"/>
          <w:szCs w:val="28"/>
        </w:rPr>
        <w:t>without worsening the debt service situation.</w:t>
      </w:r>
      <w:r w:rsidR="007D549F" w:rsidRPr="002B437D">
        <w:rPr>
          <w:rFonts w:ascii="Tahoma" w:hAnsi="Tahoma" w:cs="Tahoma"/>
          <w:sz w:val="28"/>
          <w:szCs w:val="28"/>
        </w:rPr>
        <w:t xml:space="preserve">  The TP</w:t>
      </w:r>
      <w:r>
        <w:rPr>
          <w:rFonts w:ascii="Tahoma" w:hAnsi="Tahoma" w:cs="Tahoma"/>
          <w:sz w:val="28"/>
          <w:szCs w:val="28"/>
        </w:rPr>
        <w:t xml:space="preserve"> is a condition-precedent to debt financing of infrastructure</w:t>
      </w:r>
      <w:r w:rsidR="004B06B1">
        <w:rPr>
          <w:rFonts w:ascii="Tahoma" w:hAnsi="Tahoma" w:cs="Tahoma"/>
          <w:sz w:val="28"/>
          <w:szCs w:val="28"/>
        </w:rPr>
        <w:t xml:space="preserve"> advocated by this paper</w:t>
      </w:r>
      <w:r>
        <w:rPr>
          <w:rFonts w:ascii="Tahoma" w:hAnsi="Tahoma" w:cs="Tahoma"/>
          <w:sz w:val="28"/>
          <w:szCs w:val="28"/>
        </w:rPr>
        <w:t xml:space="preserve"> and should, therefore, address the following</w:t>
      </w:r>
      <w:r w:rsidR="007D549F" w:rsidRPr="002B437D">
        <w:rPr>
          <w:rFonts w:ascii="Tahoma" w:hAnsi="Tahoma" w:cs="Tahoma"/>
          <w:sz w:val="28"/>
          <w:szCs w:val="28"/>
        </w:rPr>
        <w:t xml:space="preserve"> issues:</w:t>
      </w:r>
    </w:p>
    <w:p w:rsidR="007D549F" w:rsidRPr="002B437D" w:rsidRDefault="007D549F" w:rsidP="007D549F">
      <w:pPr>
        <w:spacing w:after="0" w:line="360" w:lineRule="auto"/>
        <w:jc w:val="both"/>
        <w:rPr>
          <w:rFonts w:ascii="Tahoma" w:hAnsi="Tahoma" w:cs="Tahoma"/>
          <w:sz w:val="28"/>
          <w:szCs w:val="28"/>
        </w:rPr>
      </w:pPr>
      <w:r w:rsidRPr="002B437D">
        <w:rPr>
          <w:rFonts w:ascii="Tahoma" w:hAnsi="Tahoma" w:cs="Tahoma"/>
          <w:sz w:val="28"/>
          <w:szCs w:val="28"/>
        </w:rPr>
        <w:t>(a)</w:t>
      </w:r>
      <w:r w:rsidRPr="002B437D">
        <w:rPr>
          <w:rFonts w:ascii="Tahoma" w:hAnsi="Tahoma" w:cs="Tahoma"/>
          <w:sz w:val="28"/>
          <w:szCs w:val="28"/>
        </w:rPr>
        <w:tab/>
        <w:t>clarity of policy direction;</w:t>
      </w:r>
    </w:p>
    <w:p w:rsidR="007D549F" w:rsidRPr="002B437D" w:rsidRDefault="007D549F" w:rsidP="007D549F">
      <w:pPr>
        <w:spacing w:after="0" w:line="360" w:lineRule="auto"/>
        <w:jc w:val="both"/>
        <w:rPr>
          <w:rFonts w:ascii="Tahoma" w:hAnsi="Tahoma" w:cs="Tahoma"/>
          <w:sz w:val="28"/>
          <w:szCs w:val="28"/>
        </w:rPr>
      </w:pPr>
      <w:r w:rsidRPr="002B437D">
        <w:rPr>
          <w:rFonts w:ascii="Tahoma" w:hAnsi="Tahoma" w:cs="Tahoma"/>
          <w:sz w:val="28"/>
          <w:szCs w:val="28"/>
        </w:rPr>
        <w:t>(b)</w:t>
      </w:r>
      <w:r w:rsidRPr="002B437D">
        <w:rPr>
          <w:rFonts w:ascii="Tahoma" w:hAnsi="Tahoma" w:cs="Tahoma"/>
          <w:sz w:val="28"/>
          <w:szCs w:val="28"/>
        </w:rPr>
        <w:tab/>
        <w:t xml:space="preserve">logicality of the defined route of escape from economic </w:t>
      </w:r>
      <w:r w:rsidR="00C0051D">
        <w:rPr>
          <w:rFonts w:ascii="Tahoma" w:hAnsi="Tahoma" w:cs="Tahoma"/>
          <w:sz w:val="28"/>
          <w:szCs w:val="28"/>
        </w:rPr>
        <w:tab/>
      </w:r>
      <w:r w:rsidR="002B437D">
        <w:rPr>
          <w:rFonts w:ascii="Tahoma" w:hAnsi="Tahoma" w:cs="Tahoma"/>
          <w:sz w:val="28"/>
          <w:szCs w:val="28"/>
        </w:rPr>
        <w:t>backwardness through big infrastructure</w:t>
      </w:r>
      <w:r w:rsidRPr="002B437D">
        <w:rPr>
          <w:rFonts w:ascii="Tahoma" w:hAnsi="Tahoma" w:cs="Tahoma"/>
          <w:sz w:val="28"/>
          <w:szCs w:val="28"/>
        </w:rPr>
        <w:t>;</w:t>
      </w:r>
    </w:p>
    <w:p w:rsidR="007D549F" w:rsidRPr="002B437D" w:rsidRDefault="007D549F" w:rsidP="007D549F">
      <w:pPr>
        <w:spacing w:after="0" w:line="360" w:lineRule="auto"/>
        <w:jc w:val="both"/>
        <w:rPr>
          <w:rFonts w:ascii="Tahoma" w:hAnsi="Tahoma" w:cs="Tahoma"/>
          <w:sz w:val="28"/>
          <w:szCs w:val="28"/>
        </w:rPr>
      </w:pPr>
      <w:r w:rsidRPr="002B437D">
        <w:rPr>
          <w:rFonts w:ascii="Tahoma" w:hAnsi="Tahoma" w:cs="Tahoma"/>
          <w:sz w:val="28"/>
          <w:szCs w:val="28"/>
        </w:rPr>
        <w:t xml:space="preserve">(c) </w:t>
      </w:r>
      <w:r w:rsidRPr="002B437D">
        <w:rPr>
          <w:rFonts w:ascii="Tahoma" w:hAnsi="Tahoma" w:cs="Tahoma"/>
          <w:sz w:val="28"/>
          <w:szCs w:val="28"/>
        </w:rPr>
        <w:tab/>
        <w:t xml:space="preserve">plausibility of strategy; and, </w:t>
      </w:r>
    </w:p>
    <w:p w:rsidR="007D549F" w:rsidRDefault="007D549F" w:rsidP="007D549F">
      <w:pPr>
        <w:spacing w:after="0" w:line="360" w:lineRule="auto"/>
        <w:jc w:val="both"/>
        <w:rPr>
          <w:rFonts w:ascii="Tahoma" w:hAnsi="Tahoma" w:cs="Tahoma"/>
          <w:sz w:val="28"/>
          <w:szCs w:val="28"/>
        </w:rPr>
      </w:pPr>
      <w:r w:rsidRPr="002B437D">
        <w:rPr>
          <w:rFonts w:ascii="Tahoma" w:hAnsi="Tahoma" w:cs="Tahoma"/>
          <w:sz w:val="28"/>
          <w:szCs w:val="28"/>
        </w:rPr>
        <w:t>(d)</w:t>
      </w:r>
      <w:r w:rsidRPr="002B437D">
        <w:rPr>
          <w:rFonts w:ascii="Tahoma" w:hAnsi="Tahoma" w:cs="Tahoma"/>
          <w:sz w:val="28"/>
          <w:szCs w:val="28"/>
        </w:rPr>
        <w:tab/>
        <w:t>predictability of outcomes.</w:t>
      </w:r>
    </w:p>
    <w:p w:rsidR="00536B88" w:rsidRPr="002B437D" w:rsidRDefault="00536B88" w:rsidP="007D549F">
      <w:pPr>
        <w:spacing w:after="0" w:line="360" w:lineRule="auto"/>
        <w:jc w:val="both"/>
        <w:rPr>
          <w:rFonts w:ascii="Tahoma" w:hAnsi="Tahoma" w:cs="Tahoma"/>
          <w:sz w:val="28"/>
          <w:szCs w:val="28"/>
        </w:rPr>
      </w:pPr>
    </w:p>
    <w:p w:rsidR="00832A31" w:rsidRDefault="006C14BE" w:rsidP="007D549F">
      <w:pPr>
        <w:spacing w:line="360" w:lineRule="auto"/>
        <w:jc w:val="both"/>
        <w:rPr>
          <w:rFonts w:ascii="Tahoma" w:hAnsi="Tahoma" w:cs="Tahoma"/>
          <w:sz w:val="28"/>
          <w:szCs w:val="28"/>
        </w:rPr>
      </w:pPr>
      <w:r>
        <w:rPr>
          <w:rFonts w:ascii="Tahoma" w:hAnsi="Tahoma" w:cs="Tahoma"/>
          <w:sz w:val="28"/>
          <w:szCs w:val="28"/>
        </w:rPr>
        <w:t>As Figure 1 shows, a</w:t>
      </w:r>
      <w:r w:rsidR="007D549F" w:rsidRPr="002B437D">
        <w:rPr>
          <w:rFonts w:ascii="Tahoma" w:hAnsi="Tahoma" w:cs="Tahoma"/>
          <w:sz w:val="28"/>
          <w:szCs w:val="28"/>
        </w:rPr>
        <w:t xml:space="preserve"> credible plan would engender confidence, positive expectations and positive perceptions from stakeholders, local and foreign, including investors.  What would be expected from this atmosphere is a more favourable economic decision behavior towards the economy.</w:t>
      </w:r>
    </w:p>
    <w:p w:rsidR="007D549F" w:rsidRPr="002B437D" w:rsidRDefault="007D549F" w:rsidP="007D549F">
      <w:pPr>
        <w:spacing w:line="360" w:lineRule="auto"/>
        <w:jc w:val="both"/>
        <w:rPr>
          <w:rFonts w:ascii="Tahoma" w:hAnsi="Tahoma" w:cs="Tahoma"/>
          <w:sz w:val="28"/>
          <w:szCs w:val="28"/>
        </w:rPr>
      </w:pPr>
      <w:r w:rsidRPr="002B437D">
        <w:rPr>
          <w:rFonts w:ascii="Tahoma" w:hAnsi="Tahoma" w:cs="Tahoma"/>
          <w:sz w:val="28"/>
          <w:szCs w:val="28"/>
        </w:rPr>
        <w:lastRenderedPageBreak/>
        <w:t xml:space="preserve">A robust macroeconomic model with detailed financial programming is perhaps the most important component of the plan documents.  The purpose is to build an integrated macroeconomic model that will elicit the trajectory of transformation, breakthrough and self-sustaining growth that would result from the capital injection </w:t>
      </w:r>
      <w:r w:rsidR="00832A31">
        <w:rPr>
          <w:rFonts w:ascii="Tahoma" w:hAnsi="Tahoma" w:cs="Tahoma"/>
          <w:sz w:val="28"/>
          <w:szCs w:val="28"/>
        </w:rPr>
        <w:t>in big infrastructure development</w:t>
      </w:r>
      <w:r w:rsidRPr="002B437D">
        <w:rPr>
          <w:rFonts w:ascii="Tahoma" w:hAnsi="Tahoma" w:cs="Tahoma"/>
          <w:sz w:val="28"/>
          <w:szCs w:val="28"/>
        </w:rPr>
        <w:t xml:space="preserve">.  </w:t>
      </w:r>
      <w:r w:rsidR="00C0051D">
        <w:rPr>
          <w:rFonts w:ascii="Tahoma" w:hAnsi="Tahoma" w:cs="Tahoma"/>
          <w:sz w:val="28"/>
          <w:szCs w:val="28"/>
        </w:rPr>
        <w:t xml:space="preserve">It will include specific project documents and business plans, including business plans for the major complementary real sector projects. </w:t>
      </w:r>
      <w:r w:rsidRPr="002B437D">
        <w:rPr>
          <w:rFonts w:ascii="Tahoma" w:hAnsi="Tahoma" w:cs="Tahoma"/>
          <w:sz w:val="28"/>
          <w:szCs w:val="28"/>
        </w:rPr>
        <w:t>The model will highlight how cash flow will be generated to successfully service and repay the capital-injection debts; it will, of course, capture existing debt obligations and their implications.  It will include projections of the gross domestic product and its components over the next 10 years – to be revised annually or bi-annually.  In addition to sectoral details, including external accounts, the projections will include nominal macro indicators such as policy interest rates, exchange rate and inflation.  It will show how the balance of payments and the reserve position will trend towards healthy conditions.</w:t>
      </w:r>
    </w:p>
    <w:p w:rsidR="00832A31" w:rsidRDefault="007D549F" w:rsidP="00832A31">
      <w:pPr>
        <w:jc w:val="both"/>
        <w:rPr>
          <w:rFonts w:ascii="Tahoma" w:hAnsi="Tahoma" w:cs="Tahoma"/>
          <w:i/>
          <w:sz w:val="28"/>
          <w:szCs w:val="28"/>
        </w:rPr>
      </w:pPr>
      <w:r w:rsidRPr="002B437D">
        <w:rPr>
          <w:rFonts w:ascii="Tahoma" w:hAnsi="Tahoma" w:cs="Tahoma"/>
          <w:i/>
          <w:sz w:val="28"/>
          <w:szCs w:val="28"/>
        </w:rPr>
        <w:t>Risk of Exchange Rate Exposure</w:t>
      </w:r>
    </w:p>
    <w:p w:rsidR="007D549F" w:rsidRPr="00832A31" w:rsidRDefault="007D549F" w:rsidP="00782C01">
      <w:pPr>
        <w:spacing w:line="360" w:lineRule="auto"/>
        <w:jc w:val="both"/>
        <w:rPr>
          <w:rFonts w:ascii="Tahoma" w:hAnsi="Tahoma" w:cs="Tahoma"/>
          <w:i/>
          <w:sz w:val="28"/>
          <w:szCs w:val="28"/>
        </w:rPr>
      </w:pPr>
      <w:r w:rsidRPr="002B437D">
        <w:rPr>
          <w:rFonts w:ascii="Tahoma" w:hAnsi="Tahoma" w:cs="Tahoma"/>
          <w:sz w:val="28"/>
          <w:szCs w:val="28"/>
        </w:rPr>
        <w:t xml:space="preserve">A major issue which has to be addressed while using debt financing for </w:t>
      </w:r>
      <w:r w:rsidR="00832A31">
        <w:rPr>
          <w:rFonts w:ascii="Tahoma" w:hAnsi="Tahoma" w:cs="Tahoma"/>
          <w:sz w:val="28"/>
          <w:szCs w:val="28"/>
        </w:rPr>
        <w:t>infrastructure</w:t>
      </w:r>
      <w:r w:rsidRPr="002B437D">
        <w:rPr>
          <w:rFonts w:ascii="Tahoma" w:hAnsi="Tahoma" w:cs="Tahoma"/>
          <w:sz w:val="28"/>
          <w:szCs w:val="28"/>
        </w:rPr>
        <w:t xml:space="preserve"> is the impact of exchange rate risk </w:t>
      </w:r>
      <w:r w:rsidR="00832A31">
        <w:rPr>
          <w:rFonts w:ascii="Tahoma" w:hAnsi="Tahoma" w:cs="Tahoma"/>
          <w:sz w:val="28"/>
          <w:szCs w:val="28"/>
        </w:rPr>
        <w:t>since</w:t>
      </w:r>
      <w:r w:rsidRPr="002B437D">
        <w:rPr>
          <w:rFonts w:ascii="Tahoma" w:hAnsi="Tahoma" w:cs="Tahoma"/>
          <w:sz w:val="28"/>
          <w:szCs w:val="28"/>
        </w:rPr>
        <w:t xml:space="preserve"> substantial portion of the debt is obligated in foreign currency. Concerns about exchange rate risk and, generally, concerns about the ability of a country that is a weak player in the global market, to meet its external debt obligations are quite relevant. So how could one justifiably propose more foreign currency denominated borrowing under this condition?  The answer lies in the Turnaround Plan: The essence of the financial and structural programming contained in the TP, is that within five to seven years, the implementation of the plan will have produced a </w:t>
      </w:r>
      <w:r w:rsidRPr="002B437D">
        <w:rPr>
          <w:rFonts w:ascii="Tahoma" w:hAnsi="Tahoma" w:cs="Tahoma"/>
          <w:sz w:val="28"/>
          <w:szCs w:val="28"/>
        </w:rPr>
        <w:lastRenderedPageBreak/>
        <w:t xml:space="preserve">sustainable and continuously strengthening economic </w:t>
      </w:r>
      <w:r w:rsidR="00832A31">
        <w:rPr>
          <w:rFonts w:ascii="Tahoma" w:hAnsi="Tahoma" w:cs="Tahoma"/>
          <w:sz w:val="28"/>
          <w:szCs w:val="28"/>
        </w:rPr>
        <w:t>progress</w:t>
      </w:r>
      <w:r w:rsidRPr="002B437D">
        <w:rPr>
          <w:rFonts w:ascii="Tahoma" w:hAnsi="Tahoma" w:cs="Tahoma"/>
          <w:sz w:val="28"/>
          <w:szCs w:val="28"/>
        </w:rPr>
        <w:t>, and that from about year eight to year ten, the economy will start generating adequate public revenue</w:t>
      </w:r>
      <w:r w:rsidR="00207A5E">
        <w:rPr>
          <w:rFonts w:ascii="Tahoma" w:hAnsi="Tahoma" w:cs="Tahoma"/>
          <w:sz w:val="28"/>
          <w:szCs w:val="28"/>
        </w:rPr>
        <w:t>, including in foreign exchange,</w:t>
      </w:r>
      <w:r w:rsidRPr="002B437D">
        <w:rPr>
          <w:rFonts w:ascii="Tahoma" w:hAnsi="Tahoma" w:cs="Tahoma"/>
          <w:sz w:val="28"/>
          <w:szCs w:val="28"/>
        </w:rPr>
        <w:t xml:space="preserve"> with which the external debt will be serviced and repaid.   That is why the external borrowing for the purpose of achieving the turnaround will be at favourable terms including, particularly, a moratorium period and a long tenor.</w:t>
      </w:r>
    </w:p>
    <w:p w:rsidR="00EF6A14" w:rsidRPr="002B437D" w:rsidRDefault="007D549F" w:rsidP="00EF6A14">
      <w:pPr>
        <w:spacing w:line="360" w:lineRule="auto"/>
        <w:jc w:val="both"/>
        <w:rPr>
          <w:rFonts w:ascii="Tahoma" w:hAnsi="Tahoma" w:cs="Tahoma"/>
          <w:sz w:val="28"/>
          <w:szCs w:val="28"/>
        </w:rPr>
      </w:pPr>
      <w:r w:rsidRPr="002B437D">
        <w:rPr>
          <w:rFonts w:ascii="Tahoma" w:hAnsi="Tahoma" w:cs="Tahoma"/>
          <w:sz w:val="28"/>
          <w:szCs w:val="28"/>
        </w:rPr>
        <w:t>With the structural diversification</w:t>
      </w:r>
      <w:r w:rsidR="00BB60A5">
        <w:rPr>
          <w:rFonts w:ascii="Tahoma" w:hAnsi="Tahoma" w:cs="Tahoma"/>
          <w:sz w:val="28"/>
          <w:szCs w:val="28"/>
        </w:rPr>
        <w:t xml:space="preserve"> made possible by adequate and functioning infrastructure</w:t>
      </w:r>
      <w:r w:rsidRPr="002B437D">
        <w:rPr>
          <w:rFonts w:ascii="Tahoma" w:hAnsi="Tahoma" w:cs="Tahoma"/>
          <w:sz w:val="28"/>
          <w:szCs w:val="28"/>
        </w:rPr>
        <w:t xml:space="preserve">, a diversified export sector would have been achieved.  With the improving and sustained investor confidence generated by the noticeable transformation gains, capital inflows would become favourable.  The impact of the sectors individually and collectively would be to improve the economy’s reserve position, whilst improving the external value of the </w:t>
      </w:r>
      <w:r w:rsidR="00BB60A5">
        <w:rPr>
          <w:rFonts w:ascii="Tahoma" w:hAnsi="Tahoma" w:cs="Tahoma"/>
          <w:sz w:val="28"/>
          <w:szCs w:val="28"/>
        </w:rPr>
        <w:t>Naira</w:t>
      </w:r>
      <w:r w:rsidRPr="002B437D">
        <w:rPr>
          <w:rFonts w:ascii="Tahoma" w:hAnsi="Tahoma" w:cs="Tahoma"/>
          <w:sz w:val="28"/>
          <w:szCs w:val="28"/>
        </w:rPr>
        <w:t>.  In essence, over the programmed period, the question mark</w:t>
      </w:r>
      <w:r w:rsidR="00AF0380">
        <w:rPr>
          <w:rFonts w:ascii="Tahoma" w:hAnsi="Tahoma" w:cs="Tahoma"/>
          <w:sz w:val="28"/>
          <w:szCs w:val="28"/>
        </w:rPr>
        <w:t xml:space="preserve"> on exchange rate risk</w:t>
      </w:r>
      <w:r w:rsidRPr="002B437D">
        <w:rPr>
          <w:rFonts w:ascii="Tahoma" w:hAnsi="Tahoma" w:cs="Tahoma"/>
          <w:sz w:val="28"/>
          <w:szCs w:val="28"/>
        </w:rPr>
        <w:t xml:space="preserve"> would be removed: the country’s foreign exchange reserve will rise and the </w:t>
      </w:r>
      <w:r w:rsidR="00EF6A14" w:rsidRPr="002B437D">
        <w:rPr>
          <w:rFonts w:ascii="Tahoma" w:hAnsi="Tahoma" w:cs="Tahoma"/>
          <w:sz w:val="28"/>
          <w:szCs w:val="28"/>
        </w:rPr>
        <w:t xml:space="preserve">exchange rate will become more favourable.  For these reasons, </w:t>
      </w:r>
      <w:r w:rsidR="00EF6A14">
        <w:rPr>
          <w:rFonts w:ascii="Tahoma" w:hAnsi="Tahoma" w:cs="Tahoma"/>
          <w:sz w:val="28"/>
          <w:szCs w:val="28"/>
        </w:rPr>
        <w:t>the</w:t>
      </w:r>
      <w:r w:rsidR="00EF6A14" w:rsidRPr="002B437D">
        <w:rPr>
          <w:rFonts w:ascii="Tahoma" w:hAnsi="Tahoma" w:cs="Tahoma"/>
          <w:sz w:val="28"/>
          <w:szCs w:val="28"/>
        </w:rPr>
        <w:t xml:space="preserve"> country will have the capacity to service its external debt.</w:t>
      </w:r>
    </w:p>
    <w:p w:rsidR="00EF6A14" w:rsidRDefault="00EF6A14" w:rsidP="00EF6A14">
      <w:pPr>
        <w:tabs>
          <w:tab w:val="left" w:pos="0"/>
        </w:tabs>
        <w:jc w:val="both"/>
        <w:rPr>
          <w:rFonts w:ascii="Tahoma" w:hAnsi="Tahoma" w:cs="Tahoma"/>
          <w:i/>
          <w:sz w:val="28"/>
          <w:szCs w:val="28"/>
        </w:rPr>
      </w:pPr>
      <w:r w:rsidRPr="009B29D6">
        <w:rPr>
          <w:rFonts w:ascii="Tahoma" w:hAnsi="Tahoma" w:cs="Tahoma"/>
          <w:i/>
          <w:sz w:val="28"/>
          <w:szCs w:val="28"/>
        </w:rPr>
        <w:t>How the Economy will be Stimulated</w:t>
      </w:r>
    </w:p>
    <w:p w:rsidR="00EF6A14" w:rsidRPr="002B437D" w:rsidRDefault="00EF6A14" w:rsidP="00EF6A14">
      <w:pPr>
        <w:tabs>
          <w:tab w:val="left" w:pos="0"/>
        </w:tabs>
        <w:spacing w:line="360" w:lineRule="auto"/>
        <w:jc w:val="both"/>
        <w:rPr>
          <w:rFonts w:ascii="Tahoma" w:hAnsi="Tahoma" w:cs="Tahoma"/>
          <w:b/>
          <w:sz w:val="28"/>
          <w:szCs w:val="28"/>
        </w:rPr>
      </w:pPr>
      <w:r w:rsidRPr="009B29D6">
        <w:rPr>
          <w:rFonts w:ascii="Tahoma" w:hAnsi="Tahoma" w:cs="Tahoma"/>
          <w:sz w:val="28"/>
          <w:szCs w:val="28"/>
        </w:rPr>
        <w:t xml:space="preserve"> </w:t>
      </w:r>
      <w:r w:rsidRPr="002B437D">
        <w:rPr>
          <w:rFonts w:ascii="Tahoma" w:hAnsi="Tahoma" w:cs="Tahoma"/>
          <w:sz w:val="28"/>
          <w:szCs w:val="28"/>
        </w:rPr>
        <w:t xml:space="preserve">At this juncture, it is appropriate to identify the major channels or sources of stimulus for the economy derivable from a plausible </w:t>
      </w:r>
      <w:r>
        <w:rPr>
          <w:rFonts w:ascii="Tahoma" w:hAnsi="Tahoma" w:cs="Tahoma"/>
          <w:sz w:val="28"/>
          <w:szCs w:val="28"/>
        </w:rPr>
        <w:t>transformation</w:t>
      </w:r>
      <w:r w:rsidRPr="002B437D">
        <w:rPr>
          <w:rFonts w:ascii="Tahoma" w:hAnsi="Tahoma" w:cs="Tahoma"/>
          <w:sz w:val="28"/>
          <w:szCs w:val="28"/>
        </w:rPr>
        <w:t xml:space="preserve"> plan</w:t>
      </w:r>
      <w:r>
        <w:rPr>
          <w:rFonts w:ascii="Tahoma" w:hAnsi="Tahoma" w:cs="Tahoma"/>
          <w:sz w:val="28"/>
          <w:szCs w:val="28"/>
        </w:rPr>
        <w:t xml:space="preserve"> that supports massive debt-financed infrastructure investment (Figure1)</w:t>
      </w:r>
      <w:r w:rsidRPr="002B437D">
        <w:rPr>
          <w:rFonts w:ascii="Tahoma" w:hAnsi="Tahoma" w:cs="Tahoma"/>
          <w:sz w:val="28"/>
          <w:szCs w:val="28"/>
        </w:rPr>
        <w:t>.  These are:</w:t>
      </w:r>
    </w:p>
    <w:p w:rsidR="00EF6A14" w:rsidRPr="002B437D" w:rsidRDefault="00EF6A14" w:rsidP="00EF6A14">
      <w:pPr>
        <w:pStyle w:val="ListParagraph"/>
        <w:numPr>
          <w:ilvl w:val="0"/>
          <w:numId w:val="2"/>
        </w:numPr>
        <w:jc w:val="both"/>
        <w:rPr>
          <w:rFonts w:ascii="Tahoma" w:hAnsi="Tahoma" w:cs="Tahoma"/>
          <w:sz w:val="28"/>
          <w:szCs w:val="28"/>
        </w:rPr>
      </w:pPr>
      <w:r w:rsidRPr="002B437D">
        <w:rPr>
          <w:rFonts w:ascii="Tahoma" w:hAnsi="Tahoma" w:cs="Tahoma"/>
          <w:sz w:val="28"/>
          <w:szCs w:val="28"/>
        </w:rPr>
        <w:t>Response by stakeholders in general and investors in particular, to a credible plan;</w:t>
      </w:r>
    </w:p>
    <w:p w:rsidR="00EF6A14" w:rsidRPr="002B437D" w:rsidRDefault="00EF6A14" w:rsidP="00EF6A14">
      <w:pPr>
        <w:pStyle w:val="ListParagraph"/>
        <w:numPr>
          <w:ilvl w:val="0"/>
          <w:numId w:val="2"/>
        </w:numPr>
        <w:jc w:val="both"/>
        <w:rPr>
          <w:rFonts w:ascii="Tahoma" w:hAnsi="Tahoma" w:cs="Tahoma"/>
          <w:sz w:val="28"/>
          <w:szCs w:val="28"/>
        </w:rPr>
      </w:pPr>
      <w:r w:rsidRPr="002B437D">
        <w:rPr>
          <w:rFonts w:ascii="Tahoma" w:hAnsi="Tahoma" w:cs="Tahoma"/>
          <w:sz w:val="28"/>
          <w:szCs w:val="28"/>
        </w:rPr>
        <w:t xml:space="preserve">Inflow of the proceeds of the investments - equity as well as debt; </w:t>
      </w:r>
    </w:p>
    <w:p w:rsidR="00EF6A14" w:rsidRPr="002B437D" w:rsidRDefault="00EF6A14" w:rsidP="00EF6A14">
      <w:pPr>
        <w:pStyle w:val="ListParagraph"/>
        <w:numPr>
          <w:ilvl w:val="0"/>
          <w:numId w:val="2"/>
        </w:numPr>
        <w:jc w:val="both"/>
        <w:rPr>
          <w:rFonts w:ascii="Tahoma" w:hAnsi="Tahoma" w:cs="Tahoma"/>
          <w:sz w:val="28"/>
          <w:szCs w:val="28"/>
        </w:rPr>
      </w:pPr>
      <w:r w:rsidRPr="002B437D">
        <w:rPr>
          <w:rFonts w:ascii="Tahoma" w:hAnsi="Tahoma" w:cs="Tahoma"/>
          <w:sz w:val="28"/>
          <w:szCs w:val="28"/>
        </w:rPr>
        <w:lastRenderedPageBreak/>
        <w:t>Activities that constitute the actual building of infrastructure; and,</w:t>
      </w:r>
    </w:p>
    <w:p w:rsidR="00EF6A14" w:rsidRDefault="00EF6A14" w:rsidP="00EF6A14">
      <w:pPr>
        <w:pStyle w:val="ListParagraph"/>
        <w:numPr>
          <w:ilvl w:val="0"/>
          <w:numId w:val="2"/>
        </w:numPr>
        <w:jc w:val="both"/>
        <w:rPr>
          <w:rFonts w:ascii="Tahoma" w:hAnsi="Tahoma" w:cs="Tahoma"/>
          <w:sz w:val="28"/>
          <w:szCs w:val="28"/>
        </w:rPr>
      </w:pPr>
      <w:r w:rsidRPr="002B437D">
        <w:rPr>
          <w:rFonts w:ascii="Tahoma" w:hAnsi="Tahoma" w:cs="Tahoma"/>
          <w:sz w:val="28"/>
          <w:szCs w:val="28"/>
        </w:rPr>
        <w:t>Activities in the real sector stimulated by progressing infrastructure development.</w:t>
      </w:r>
    </w:p>
    <w:p w:rsidR="00EF6A14" w:rsidRPr="00EF6A14" w:rsidRDefault="00EF6A14" w:rsidP="00EF6A14">
      <w:pPr>
        <w:spacing w:line="240" w:lineRule="auto"/>
        <w:jc w:val="both"/>
        <w:rPr>
          <w:rFonts w:ascii="Tahoma" w:hAnsi="Tahoma" w:cs="Tahoma"/>
          <w:sz w:val="16"/>
          <w:szCs w:val="16"/>
        </w:rPr>
      </w:pPr>
    </w:p>
    <w:p w:rsidR="00D76C6D" w:rsidRDefault="00D76C6D" w:rsidP="001E2B85">
      <w:pPr>
        <w:spacing w:after="0"/>
        <w:jc w:val="center"/>
        <w:rPr>
          <w:rFonts w:ascii="Tahoma" w:hAnsi="Tahoma" w:cs="Tahoma"/>
          <w:b/>
          <w:sz w:val="24"/>
          <w:szCs w:val="24"/>
        </w:rPr>
      </w:pPr>
      <w:r>
        <w:rPr>
          <w:rFonts w:ascii="Tahoma" w:hAnsi="Tahoma" w:cs="Tahoma"/>
          <w:b/>
          <w:sz w:val="24"/>
          <w:szCs w:val="24"/>
        </w:rPr>
        <w:t>Figure 1</w:t>
      </w:r>
      <w:r w:rsidR="001E2B85">
        <w:rPr>
          <w:rFonts w:ascii="Tahoma" w:hAnsi="Tahoma" w:cs="Tahoma"/>
          <w:b/>
          <w:sz w:val="24"/>
          <w:szCs w:val="24"/>
        </w:rPr>
        <w:t xml:space="preserve">:  </w:t>
      </w:r>
      <w:r w:rsidR="001E2B85" w:rsidRPr="0052477C">
        <w:rPr>
          <w:rFonts w:ascii="Tahoma" w:hAnsi="Tahoma" w:cs="Tahoma"/>
          <w:b/>
          <w:sz w:val="24"/>
          <w:szCs w:val="24"/>
        </w:rPr>
        <w:t xml:space="preserve">Stimuli for </w:t>
      </w:r>
      <w:r>
        <w:rPr>
          <w:rFonts w:ascii="Tahoma" w:hAnsi="Tahoma" w:cs="Tahoma"/>
          <w:b/>
          <w:sz w:val="24"/>
          <w:szCs w:val="24"/>
        </w:rPr>
        <w:t>Economic Transformation</w:t>
      </w:r>
    </w:p>
    <w:p w:rsidR="001E2B85" w:rsidRDefault="00D76C6D" w:rsidP="001E2B85">
      <w:pPr>
        <w:spacing w:after="0"/>
        <w:jc w:val="center"/>
        <w:rPr>
          <w:rFonts w:ascii="Tahoma" w:hAnsi="Tahoma" w:cs="Tahoma"/>
          <w:b/>
          <w:sz w:val="24"/>
          <w:szCs w:val="24"/>
        </w:rPr>
      </w:pPr>
      <w:r>
        <w:rPr>
          <w:rFonts w:ascii="Tahoma" w:hAnsi="Tahoma" w:cs="Tahoma"/>
          <w:b/>
          <w:sz w:val="24"/>
          <w:szCs w:val="24"/>
        </w:rPr>
        <w:t xml:space="preserve"> </w:t>
      </w:r>
      <w:r w:rsidR="007A5BBF">
        <w:rPr>
          <w:rFonts w:ascii="Tahoma" w:hAnsi="Tahoma" w:cs="Tahoma"/>
          <w:b/>
          <w:sz w:val="24"/>
          <w:szCs w:val="24"/>
        </w:rPr>
        <w:t>from</w:t>
      </w:r>
      <w:r>
        <w:rPr>
          <w:rFonts w:ascii="Tahoma" w:hAnsi="Tahoma" w:cs="Tahoma"/>
          <w:b/>
          <w:sz w:val="24"/>
          <w:szCs w:val="24"/>
        </w:rPr>
        <w:t xml:space="preserve"> Debt-Financed Infrastructure</w:t>
      </w:r>
    </w:p>
    <w:p w:rsidR="001E2B85" w:rsidRPr="000907F6" w:rsidRDefault="001E2B85" w:rsidP="001E2B85">
      <w:pPr>
        <w:spacing w:after="0"/>
        <w:jc w:val="center"/>
        <w:rPr>
          <w:rFonts w:ascii="Tahoma" w:hAnsi="Tahoma" w:cs="Tahoma"/>
          <w:sz w:val="24"/>
          <w:szCs w:val="24"/>
        </w:rPr>
      </w:pPr>
    </w:p>
    <w:p w:rsidR="001E2B85" w:rsidRPr="000907F6" w:rsidRDefault="007F4D2C" w:rsidP="001E2B85">
      <w:pPr>
        <w:jc w:val="both"/>
        <w:rPr>
          <w:rFonts w:ascii="Tahoma" w:hAnsi="Tahoma" w:cs="Tahoma"/>
          <w:sz w:val="24"/>
          <w:szCs w:val="24"/>
        </w:rPr>
      </w:pPr>
      <w:r>
        <w:rPr>
          <w:rFonts w:ascii="Tahoma" w:hAnsi="Tahoma" w:cs="Tahoma"/>
          <w:noProof/>
          <w:sz w:val="24"/>
          <w:szCs w:val="24"/>
          <w:lang w:val="en-US"/>
        </w:rPr>
        <mc:AlternateContent>
          <mc:Choice Requires="wps">
            <w:drawing>
              <wp:anchor distT="0" distB="0" distL="114300" distR="114300" simplePos="0" relativeHeight="251666432" behindDoc="1" locked="0" layoutInCell="1" allowOverlap="1">
                <wp:simplePos x="0" y="0"/>
                <wp:positionH relativeFrom="margin">
                  <wp:posOffset>-200025</wp:posOffset>
                </wp:positionH>
                <wp:positionV relativeFrom="paragraph">
                  <wp:posOffset>42545</wp:posOffset>
                </wp:positionV>
                <wp:extent cx="6572250" cy="6055995"/>
                <wp:effectExtent l="0" t="0" r="19050" b="20955"/>
                <wp:wrapNone/>
                <wp:docPr id="28" name="Flowchart: Alternate Proces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6055995"/>
                        </a:xfrm>
                        <a:prstGeom prst="flowChartAlternateProcess">
                          <a:avLst/>
                        </a:prstGeom>
                        <a:ln>
                          <a:headEnd/>
                          <a:tailEnd/>
                        </a:ln>
                        <a:extLst/>
                      </wps:spPr>
                      <wps:style>
                        <a:lnRef idx="2">
                          <a:schemeClr val="accent6"/>
                        </a:lnRef>
                        <a:fillRef idx="1">
                          <a:schemeClr val="lt1"/>
                        </a:fillRef>
                        <a:effectRef idx="0">
                          <a:schemeClr val="accent6"/>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F5EF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8" o:spid="_x0000_s1026" type="#_x0000_t176" style="position:absolute;margin-left:-15.75pt;margin-top:3.35pt;width:517.5pt;height:476.8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1r7VQIAAOkEAAAOAAAAZHJzL2Uyb0RvYy54bWysVG1v0zAQ/o7Ef7D8naWt1sKipdO0MYQ0&#10;YGLwA66O3VhzfOHsNi2/nrOTZQP2CfHFsnP33D3PveT84tA6sdcULPpKzk9mUmivsLZ+W8nv327e&#10;vJMiRPA1OPS6kkcd5MX69avzviv1Aht0tSbBQXwo+66STYxdWRRBNbqFcIKd9mw0SC1EftK2qAl6&#10;jt66YjGbrYoeqe4IlQ6Bv14PRrnO8Y3RKn4xJugoXCWZW8wn5XOTzmJ9DuWWoGusGmnAP7BowXpO&#10;OoW6hghiR/avUK1VhAFNPFHYFmiMVTprYDXz2R9q7hvodNbCxQndVKbw/8Kqz/s7Erau5II75aHl&#10;Ht047FUDFEtx6aImD1GLu6HGgt24Zn0XSobed3eUVIfuFtVDEB6vGvBbfUmEfaOhZqbz5F/8BkiP&#10;wFCx6T9hzRlhFzGX72CoTQG5MOKQu3ScuqQPUSj+uFq+XSyW3EzFttVsuTw7W+YcUD7COwrxg8ZW&#10;pEslDQtiYhQnOaOanBP2tyEmjlA+4hIF59OZRLz3dR6TCNYNd3YdzMxpBD9qGmoT4tHpIcpXbbi+&#10;zHuRs+XJ1leOxB54JkEp7eNq5O88eyeYsc5NwPlLQBeHwk6+CabzxE/A2UvA3zNOiJwVfZzArfVI&#10;LwWoH6bMg//Y3lFzKsQG6yO3l3DYN/4/8KVB+ilFz7tWyfBjB6SlcB89j8jZ/PQ0LWd+nHJ7+UHP&#10;LZvnFvCKQ1UySjFcr+Kw0LuO7LbhTEPBPF7yWBmbe/vEamTL+5RbPu5+Wtjn7+z19Ida/wIAAP//&#10;AwBQSwMEFAAGAAgAAAAhAK90GGLeAAAACgEAAA8AAABkcnMvZG93bnJldi54bWxMj0FPg0AQhe8m&#10;/ofNmHhp2t3aioIsjTHxSBur3hcYAcvOEnYL+O+dnvQ4817e+166m20nRhx860jDeqVAIJWuaqnW&#10;8PH+unwE4YOhynSOUMMPethl11epSSo30RuOx1ALDiGfGA1NCH0ipS8btMavXI/E2pcbrAl8DrWs&#10;BjNxuO3knVKRtKYlbmhMjy8Nlqfj2XLJ9z5s42I6HdxnXhzsIp7zMdf69mZ+fgIRcA5/ZrjgMzpk&#10;zFS4M1VedBqWm/U9WzVEDyAuulIbfhQa4khtQWap/D8h+wUAAP//AwBQSwECLQAUAAYACAAAACEA&#10;toM4kv4AAADhAQAAEwAAAAAAAAAAAAAAAAAAAAAAW0NvbnRlbnRfVHlwZXNdLnhtbFBLAQItABQA&#10;BgAIAAAAIQA4/SH/1gAAAJQBAAALAAAAAAAAAAAAAAAAAC8BAABfcmVscy8ucmVsc1BLAQItABQA&#10;BgAIAAAAIQCZV1r7VQIAAOkEAAAOAAAAAAAAAAAAAAAAAC4CAABkcnMvZTJvRG9jLnhtbFBLAQIt&#10;ABQABgAIAAAAIQCvdBhi3gAAAAoBAAAPAAAAAAAAAAAAAAAAAK8EAABkcnMvZG93bnJldi54bWxQ&#10;SwUGAAAAAAQABADzAAAAugUAAAAA&#10;" fillcolor="white [3201]" strokecolor="#f79646 [3209]" strokeweight="2pt">
                <w10:wrap anchorx="margin"/>
              </v:shape>
            </w:pict>
          </mc:Fallback>
        </mc:AlternateContent>
      </w:r>
    </w:p>
    <w:p w:rsidR="001E2B85" w:rsidRPr="000907F6" w:rsidRDefault="001E2B85" w:rsidP="001E2B85">
      <w:pPr>
        <w:tabs>
          <w:tab w:val="left" w:pos="7320"/>
        </w:tabs>
        <w:jc w:val="both"/>
        <w:rPr>
          <w:rFonts w:ascii="Tahoma" w:hAnsi="Tahoma" w:cs="Tahoma"/>
          <w:sz w:val="24"/>
          <w:szCs w:val="24"/>
        </w:rPr>
      </w:pPr>
      <w:r>
        <w:rPr>
          <w:rFonts w:ascii="Tahoma" w:hAnsi="Tahoma" w:cs="Tahoma"/>
          <w:sz w:val="24"/>
          <w:szCs w:val="24"/>
        </w:rPr>
        <w:tab/>
      </w:r>
    </w:p>
    <w:p w:rsidR="001E2B85" w:rsidRPr="000907F6" w:rsidRDefault="001E2B85" w:rsidP="001E2B85">
      <w:pPr>
        <w:jc w:val="both"/>
        <w:rPr>
          <w:rFonts w:ascii="Tahoma" w:hAnsi="Tahoma" w:cs="Tahoma"/>
          <w:sz w:val="24"/>
          <w:szCs w:val="24"/>
        </w:rPr>
      </w:pPr>
    </w:p>
    <w:p w:rsidR="001E2B85" w:rsidRPr="000907F6" w:rsidRDefault="007F4D2C" w:rsidP="001E2B85">
      <w:pPr>
        <w:jc w:val="both"/>
        <w:rPr>
          <w:rFonts w:ascii="Tahoma" w:hAnsi="Tahoma" w:cs="Tahoma"/>
          <w:sz w:val="24"/>
          <w:szCs w:val="24"/>
        </w:rPr>
      </w:pPr>
      <w:r>
        <w:rPr>
          <w:rFonts w:ascii="Tahoma" w:hAnsi="Tahoma" w:cs="Tahoma"/>
          <w:noProof/>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4953000</wp:posOffset>
                </wp:positionH>
                <wp:positionV relativeFrom="paragraph">
                  <wp:posOffset>12065</wp:posOffset>
                </wp:positionV>
                <wp:extent cx="1304925" cy="9715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971550"/>
                        </a:xfrm>
                        <a:prstGeom prst="rect">
                          <a:avLst/>
                        </a:prstGeom>
                        <a:solidFill>
                          <a:srgbClr val="FFFFFF"/>
                        </a:solidFill>
                        <a:ln w="9525">
                          <a:solidFill>
                            <a:schemeClr val="bg1">
                              <a:lumMod val="100000"/>
                              <a:lumOff val="0"/>
                            </a:schemeClr>
                          </a:solidFill>
                          <a:miter lim="800000"/>
                          <a:headEnd/>
                          <a:tailEnd/>
                        </a:ln>
                      </wps:spPr>
                      <wps:txbx>
                        <w:txbxContent>
                          <w:p w:rsidR="00BF30F7" w:rsidRPr="008D4176" w:rsidRDefault="00BF30F7" w:rsidP="001E2B85">
                            <w:pPr>
                              <w:rPr>
                                <w:rFonts w:ascii="Tahoma" w:hAnsi="Tahoma" w:cs="Tahoma"/>
                                <w:sz w:val="20"/>
                              </w:rPr>
                            </w:pPr>
                            <w:r w:rsidRPr="008D4176">
                              <w:rPr>
                                <w:rFonts w:ascii="Tahoma" w:hAnsi="Tahoma" w:cs="Tahoma"/>
                                <w:sz w:val="20"/>
                              </w:rPr>
                              <w:t>Restoration of Confidence; favourable capital flow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390pt;margin-top:.95pt;width:102.75pt;height: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zsURQIAAIkEAAAOAAAAZHJzL2Uyb0RvYy54bWysVNtu2zAMfR+wfxD0vtrJkl6MOkXXLsOA&#10;7gK0+wBZlm1hkqhJSuzs60tJSZa1b8P8IEgidXh4SPr6ZtKKbIXzEkxNZ2clJcJwaKXpa/rjaf3u&#10;khIfmGmZAiNquhOe3qzevrkebSXmMIBqhSMIYnw12poOIdiqKDwfhGb+DKwwaOzAaRbw6PqidWxE&#10;dK2KeVmeFyO41jrgwnu8vc9Gukr4XSd4+NZ1XgSiaorcQlpdWpu4FqtrVvWO2UHyPQ32Dyw0kwaD&#10;HqHuWWBk4+QrKC25Aw9dOOOgC+g6yUXKAbOZlS+yeRyYFSkXFMfbo0z+/8Hyr9vvjsi2pvNzSgzT&#10;WKMnMQXyASaCV6jPaH2Fbo8WHcOE91jnlKu3D8B/emLgbmCmF7fOwTgI1iK/WXxZnDzNOD6CNOMX&#10;aDEO2wRIQFPndBQP5SCIjnXaHWsTufAY8n25uJovKeFou7qYLZepeAWrDq+t8+GTAE3ipqYOa5/Q&#10;2fbBh8iGVQeXGMyDku1aKpUOrm/ulCNbhn2yTl9K4IWbMmTE6Evk8Roitqw4gjR9FkltNGabgWdl&#10;/HLP4T12Zr4/ZJK6PkIksn8R1DLgnCipa3p5ghLV/mja1MWBSZX3mKkye/mj4ln7MDXTvpwNtDss&#10;hIM8Dzi/uBnA/aZkxFmoqf+1YU5Qoj4bLObVbLGIw5MOi+XFHA/u1NKcWpjhCFXTQEne3oU8cBvr&#10;ZD9gpKyMgVtsgE6m2sROyaz2vLHfkwr72YwDdXpOXn/+IKtnAAAA//8DAFBLAwQUAAYACAAAACEA&#10;Bc1pv94AAAAJAQAADwAAAGRycy9kb3ducmV2LnhtbEyPwU7DMBBE70j8g7VI3KgNakqSxqkQiN4Q&#10;IqDSoxMvSUS8jmK3DXw9ywmOo7eafVNsZjeII06h96TheqFAIDXe9tRqeHt9vEpBhGjImsETavjC&#10;AJvy/KwwufUnesFjFVvBJRRyo6GLccylDE2HzoSFH5GYffjJmchxaqWdzInL3SBvlFpJZ3riD50Z&#10;8b7D5rM6OA2hUavd87Lavddyi9+ZtQ/77ZPWlxfz3RpExDn+HcOvPqtDyU61P5ANYtBwmyreEhlk&#10;IJhnaZKAqDknywxkWcj/C8ofAAAA//8DAFBLAQItABQABgAIAAAAIQC2gziS/gAAAOEBAAATAAAA&#10;AAAAAAAAAAAAAAAAAABbQ29udGVudF9UeXBlc10ueG1sUEsBAi0AFAAGAAgAAAAhADj9If/WAAAA&#10;lAEAAAsAAAAAAAAAAAAAAAAALwEAAF9yZWxzLy5yZWxzUEsBAi0AFAAGAAgAAAAhAFTjOxRFAgAA&#10;iQQAAA4AAAAAAAAAAAAAAAAALgIAAGRycy9lMm9Eb2MueG1sUEsBAi0AFAAGAAgAAAAhAAXNab/e&#10;AAAACQEAAA8AAAAAAAAAAAAAAAAAnwQAAGRycy9kb3ducmV2LnhtbFBLBQYAAAAABAAEAPMAAACq&#10;BQAAAAA=&#10;" strokecolor="white [3212]">
                <v:textbox>
                  <w:txbxContent>
                    <w:p w:rsidR="00BF30F7" w:rsidRPr="008D4176" w:rsidRDefault="00BF30F7" w:rsidP="001E2B85">
                      <w:pPr>
                        <w:rPr>
                          <w:rFonts w:ascii="Tahoma" w:hAnsi="Tahoma" w:cs="Tahoma"/>
                          <w:sz w:val="20"/>
                        </w:rPr>
                      </w:pPr>
                      <w:r w:rsidRPr="008D4176">
                        <w:rPr>
                          <w:rFonts w:ascii="Tahoma" w:hAnsi="Tahoma" w:cs="Tahoma"/>
                          <w:sz w:val="20"/>
                        </w:rPr>
                        <w:t>Restoration of Confidence; favourable capital flow</w:t>
                      </w:r>
                    </w:p>
                  </w:txbxContent>
                </v:textbox>
              </v:shape>
            </w:pict>
          </mc:Fallback>
        </mc:AlternateContent>
      </w:r>
      <w:r>
        <w:rPr>
          <w:rFonts w:ascii="Tahoma" w:hAnsi="Tahoma" w:cs="Tahoma"/>
          <w:noProof/>
          <w:sz w:val="24"/>
          <w:szCs w:val="24"/>
          <w:lang w:val="en-US"/>
        </w:rPr>
        <mc:AlternateContent>
          <mc:Choice Requires="wps">
            <w:drawing>
              <wp:anchor distT="0" distB="0" distL="114300" distR="114300" simplePos="0" relativeHeight="251675648" behindDoc="0" locked="0" layoutInCell="1" allowOverlap="1">
                <wp:simplePos x="0" y="0"/>
                <wp:positionH relativeFrom="column">
                  <wp:posOffset>342900</wp:posOffset>
                </wp:positionH>
                <wp:positionV relativeFrom="paragraph">
                  <wp:posOffset>7620</wp:posOffset>
                </wp:positionV>
                <wp:extent cx="45720" cy="4886325"/>
                <wp:effectExtent l="76200" t="0" r="49530" b="4762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4886325"/>
                        </a:xfrm>
                        <a:prstGeom prst="straightConnector1">
                          <a:avLst/>
                        </a:prstGeom>
                        <a:ln>
                          <a:headEnd/>
                          <a:tailEnd type="triangle" w="med" len="med"/>
                        </a:ln>
                        <a:extLst/>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5858A9A" id="_x0000_t32" coordsize="21600,21600" o:spt="32" o:oned="t" path="m,l21600,21600e" filled="f">
                <v:path arrowok="t" fillok="f" o:connecttype="none"/>
                <o:lock v:ext="edit" shapetype="t"/>
              </v:shapetype>
              <v:shape id="Straight Arrow Connector 23" o:spid="_x0000_s1026" type="#_x0000_t32" style="position:absolute;margin-left:27pt;margin-top:.6pt;width:3.6pt;height:384.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ScGgIAAHkEAAAOAAAAZHJzL2Uyb0RvYy54bWysVNuO2yAQfa/Uf0C8N06yl0ZWnFWV7eVh&#10;242a7QcQPMSomEHAxs7fd8Beb2+q1KovCMycM3PODF7f9K1hJ/BBo634YjbnDKzEWttjxb88vHu1&#10;4ixEYWth0ELFzxD4zebli3XnSlhig6YGz4jEhrJzFW9idGVRBNlAK8IMHVi6VOhbEenoj0XtRUfs&#10;rSmW8/l10aGvnUcJIdDX2+GSbzK/UiDjvVIBIjMVp9piXn1eD2ktNmtRHr1wjZZjGeIfqmiFtpR0&#10;oroVUbBHr3+harX0GFDFmcS2QKW0hKyB1CzmP6nZN8JB1kLmBDfZFP4frfx02nmm64ovLzizoqUe&#10;7aMX+thE9sZ77NgWrSUf0TMKIb86F0qCbe3OJ8Wyt3t3h/JrYBa3jbBHyHU/nB1xLRKi+AGSDsFR&#10;1kP3EWuKEY8Rs3m98i1TRrsPCZjIySDW526dp25BH5mkj5dXr5fUUkk3l6vV9cXyKucSZaJJYOdD&#10;fA/YsrSpeBhlTXqGFOJ0F2Iq8hmQwMamtQFRv7V1npIotKE9i1lY9JqkGuCsq3gLNWcG6AWk3UA2&#10;EFCxI/2T7MHAEM8GhjyfQVEDSNBQTx592BrPToKGVkgJNl5PpBSdYEobMwHn2as/Asf4BIX8LP4G&#10;PCFyZrRxArfaov9d9tgPnadKh/hxCkbdyYwD1uedfxoPmu/cg/Etpgf0/TnDn/8Ym28AAAD//wMA&#10;UEsDBBQABgAIAAAAIQBfTqSX3QAAAAcBAAAPAAAAZHJzL2Rvd25yZXYueG1sTI/BbsIwDIbvk/YO&#10;kSdxmUa6ilJUmqJpGhKnSWOMc2i8tqNxShNo9/YzJ3ay7N/6/DlfjbYVF+x940jB8zQCgVQ601Cl&#10;YPe5flqA8EGT0a0jVPCLHlbF/V2uM+MG+sDLNlSCIeQzraAOocuk9GWNVvup65A4+3a91YHbvpKm&#10;1wPDbSvjKJpLqxviC7Xu8LXG8rg9WwXJ3j7uktOQ2Pf9W/w1Hjenn9IpNXkYX5YgAo7htgxXfVaH&#10;gp0O7kzGi5YZM34l8DwGwfH8Wg8K0jRKQRa5/O9f/AEAAP//AwBQSwECLQAUAAYACAAAACEAtoM4&#10;kv4AAADhAQAAEwAAAAAAAAAAAAAAAAAAAAAAW0NvbnRlbnRfVHlwZXNdLnhtbFBLAQItABQABgAI&#10;AAAAIQA4/SH/1gAAAJQBAAALAAAAAAAAAAAAAAAAAC8BAABfcmVscy8ucmVsc1BLAQItABQABgAI&#10;AAAAIQDuDpScGgIAAHkEAAAOAAAAAAAAAAAAAAAAAC4CAABkcnMvZTJvRG9jLnhtbFBLAQItABQA&#10;BgAIAAAAIQBfTqSX3QAAAAcBAAAPAAAAAAAAAAAAAAAAAHQEAABkcnMvZG93bnJldi54bWxQSwUG&#10;AAAAAAQABADzAAAAfgUAAAAA&#10;" strokecolor="#f68c36 [3049]">
                <v:stroke endarrow="block"/>
              </v:shape>
            </w:pict>
          </mc:Fallback>
        </mc:AlternateContent>
      </w:r>
      <w:r>
        <w:rPr>
          <w:rFonts w:ascii="Tahoma" w:hAnsi="Tahoma" w:cs="Tahoma"/>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523875</wp:posOffset>
                </wp:positionH>
                <wp:positionV relativeFrom="paragraph">
                  <wp:posOffset>139065</wp:posOffset>
                </wp:positionV>
                <wp:extent cx="4038600" cy="552450"/>
                <wp:effectExtent l="0" t="0" r="19050"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552450"/>
                        </a:xfrm>
                        <a:prstGeom prst="rect">
                          <a:avLst/>
                        </a:prstGeom>
                        <a:ln>
                          <a:headEnd/>
                          <a:tailEnd/>
                        </a:ln>
                        <a:extLst/>
                      </wps:spPr>
                      <wps:style>
                        <a:lnRef idx="2">
                          <a:schemeClr val="accent6"/>
                        </a:lnRef>
                        <a:fillRef idx="1">
                          <a:schemeClr val="lt1"/>
                        </a:fillRef>
                        <a:effectRef idx="0">
                          <a:schemeClr val="accent6"/>
                        </a:effectRef>
                        <a:fontRef idx="minor">
                          <a:schemeClr val="dk1"/>
                        </a:fontRef>
                      </wps:style>
                      <wps:txbx>
                        <w:txbxContent>
                          <w:p w:rsidR="00BF30F7" w:rsidRPr="00741831" w:rsidRDefault="00BF30F7" w:rsidP="001E2B85">
                            <w:pPr>
                              <w:jc w:val="both"/>
                              <w:rPr>
                                <w:rFonts w:ascii="Tahoma" w:hAnsi="Tahoma" w:cs="Tahoma"/>
                              </w:rPr>
                            </w:pPr>
                            <w:r w:rsidRPr="00741831">
                              <w:rPr>
                                <w:rFonts w:ascii="Tahoma" w:hAnsi="Tahoma" w:cs="Tahoma"/>
                              </w:rPr>
                              <w:t xml:space="preserve">Response </w:t>
                            </w:r>
                            <w:r>
                              <w:rPr>
                                <w:rFonts w:ascii="Tahoma" w:hAnsi="Tahoma" w:cs="Tahoma"/>
                              </w:rPr>
                              <w:t xml:space="preserve">by Economic Agents </w:t>
                            </w:r>
                            <w:r w:rsidRPr="00741831">
                              <w:rPr>
                                <w:rFonts w:ascii="Tahoma" w:hAnsi="Tahoma" w:cs="Tahoma"/>
                              </w:rPr>
                              <w:t xml:space="preserve">to Announcement of a credible Plan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41.25pt;margin-top:10.95pt;width:318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ZyUwIAANsEAAAOAAAAZHJzL2Uyb0RvYy54bWysVNtu2zAMfR+wfxD0vtjxkrQz4hRdug0D&#10;ugvW7gMUWY6FyqImKbGzrx8luW52AQYMexEkXg7JQ1Lrq6FT5Cisk6ArOp/llAjNoZZ6X9Gv929f&#10;XFLiPNM1U6BFRU/C0avN82fr3pSigBZULSxBEO3K3lS09d6UWeZ4KzrmZmCERmUDtmMen3af1Zb1&#10;iN6prMjzVdaDrY0FLpxD6U1S0k3EbxrB/aemccITVVHMzcfTxnMXzmyzZuXeMtNKPqbB/iGLjkmN&#10;QSeoG+YZOVj5G1QnuQUHjZ9x6DJoGslFrAGrmee/VHPXMiNiLUiOMxNN7v/B8o/Hz5bIuqLFBSWa&#10;ddijezF48hoGgiLkpzeuRLM7g4Z+QDn2OdbqzC3wB0c0bFum9+LaWuhbwWrMbx48szPXhOMCyK7/&#10;ADXGYQcPEWhobBfIQzoIomOfTlNvQi4chYv85eUqRxVH3XJZLJaxeRkrH72Ndf6dgI6ES0Ut9j6i&#10;s+Ot8yEbVj6ahGBKhzOk+0bXcQw8kyrd0TSpMfroHEoJ2Y91+JMSCeWLaJA/zLBIpITJFVtlyZHh&#10;zDHOhfaryEYARevg1kilJseRzZ8dlU8UTrbBTcSJnhzzv0ecPGJU0H5y7qQG+yeA+mGKnOzHRrpU&#10;cyDCD7shDk20DJId1CdsrYW0Yfgj4KUF+52SHrerou7bgVlBiXqvcTxezReLsI7xsVheFPiw55rd&#10;uYZpjlAV9ZSk69anFT4YK/ctRkoUarjGkWpk7PZTVmP+uEFxCMZtDyt6/o5WT3/S5gcAAAD//wMA&#10;UEsDBBQABgAIAAAAIQA86i8l3QAAAAkBAAAPAAAAZHJzL2Rvd25yZXYueG1sTI9NS8QwEIbvgv8h&#10;jODNTVtRu7XpouuKoCC4iudsMzbVZlKSdLf+e8eTHmfeh/ejXs1uEHsMsfekIF9kIJBab3rqFLy9&#10;3p+VIGLSZPTgCRV8Y4RVc3xU68r4A73gfps6wSYUK63ApjRWUsbWotNx4Uck1j58cDrxGTppgj6w&#10;uRtkkWWX0umeOMHqEdcW26/t5DjXPnXhc/18m0/vm16OdH63eXxQ6vRkvrkGkXBOfzD81ufq0HCn&#10;nZ/IRDEoKIsLJhUU+RIE61d5yY8dg1m5BNnU8v+C5gcAAP//AwBQSwECLQAUAAYACAAAACEAtoM4&#10;kv4AAADhAQAAEwAAAAAAAAAAAAAAAAAAAAAAW0NvbnRlbnRfVHlwZXNdLnhtbFBLAQItABQABgAI&#10;AAAAIQA4/SH/1gAAAJQBAAALAAAAAAAAAAAAAAAAAC8BAABfcmVscy8ucmVsc1BLAQItABQABgAI&#10;AAAAIQDdpGZyUwIAANsEAAAOAAAAAAAAAAAAAAAAAC4CAABkcnMvZTJvRG9jLnhtbFBLAQItABQA&#10;BgAIAAAAIQA86i8l3QAAAAkBAAAPAAAAAAAAAAAAAAAAAK0EAABkcnMvZG93bnJldi54bWxQSwUG&#10;AAAAAAQABADzAAAAtwUAAAAA&#10;" fillcolor="white [3201]" strokecolor="#f79646 [3209]" strokeweight="2pt">
                <v:textbox>
                  <w:txbxContent>
                    <w:p w:rsidR="00BF30F7" w:rsidRPr="00741831" w:rsidRDefault="00BF30F7" w:rsidP="001E2B85">
                      <w:pPr>
                        <w:jc w:val="both"/>
                        <w:rPr>
                          <w:rFonts w:ascii="Tahoma" w:hAnsi="Tahoma" w:cs="Tahoma"/>
                        </w:rPr>
                      </w:pPr>
                      <w:r w:rsidRPr="00741831">
                        <w:rPr>
                          <w:rFonts w:ascii="Tahoma" w:hAnsi="Tahoma" w:cs="Tahoma"/>
                        </w:rPr>
                        <w:t xml:space="preserve">Response </w:t>
                      </w:r>
                      <w:r>
                        <w:rPr>
                          <w:rFonts w:ascii="Tahoma" w:hAnsi="Tahoma" w:cs="Tahoma"/>
                        </w:rPr>
                        <w:t xml:space="preserve">by Economic Agents </w:t>
                      </w:r>
                      <w:r w:rsidRPr="00741831">
                        <w:rPr>
                          <w:rFonts w:ascii="Tahoma" w:hAnsi="Tahoma" w:cs="Tahoma"/>
                        </w:rPr>
                        <w:t xml:space="preserve">to Announcement of a credible Plan </w:t>
                      </w:r>
                    </w:p>
                  </w:txbxContent>
                </v:textbox>
              </v:shape>
            </w:pict>
          </mc:Fallback>
        </mc:AlternateContent>
      </w:r>
      <w:r>
        <w:rPr>
          <w:rFonts w:ascii="Tahoma" w:hAnsi="Tahoma" w:cs="Tahoma"/>
          <w:noProof/>
          <w:sz w:val="24"/>
          <w:szCs w:val="24"/>
          <w:lang w:val="en-US"/>
        </w:rPr>
        <mc:AlternateContent>
          <mc:Choice Requires="wps">
            <w:drawing>
              <wp:anchor distT="0" distB="0" distL="114300" distR="114300" simplePos="0" relativeHeight="251676672" behindDoc="0" locked="0" layoutInCell="1" allowOverlap="1">
                <wp:simplePos x="0" y="0"/>
                <wp:positionH relativeFrom="leftMargin">
                  <wp:posOffset>838200</wp:posOffset>
                </wp:positionH>
                <wp:positionV relativeFrom="paragraph">
                  <wp:posOffset>160020</wp:posOffset>
                </wp:positionV>
                <wp:extent cx="400050" cy="3914775"/>
                <wp:effectExtent l="0" t="0" r="1905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914775"/>
                        </a:xfrm>
                        <a:prstGeom prst="rect">
                          <a:avLst/>
                        </a:prstGeom>
                        <a:solidFill>
                          <a:srgbClr val="FFFFFF"/>
                        </a:solidFill>
                        <a:ln w="9525">
                          <a:solidFill>
                            <a:schemeClr val="bg1">
                              <a:lumMod val="100000"/>
                              <a:lumOff val="0"/>
                            </a:schemeClr>
                          </a:solidFill>
                          <a:miter lim="800000"/>
                          <a:headEnd/>
                          <a:tailEnd/>
                        </a:ln>
                      </wps:spPr>
                      <wps:txbx>
                        <w:txbxContent>
                          <w:p w:rsidR="00BF30F7" w:rsidRPr="00871ECA" w:rsidRDefault="00BF30F7" w:rsidP="001E2B85">
                            <w:pPr>
                              <w:jc w:val="center"/>
                              <w:rPr>
                                <w:rFonts w:ascii="Tahoma" w:hAnsi="Tahoma" w:cs="Tahoma"/>
                                <w:b/>
                              </w:rPr>
                            </w:pPr>
                            <w:r w:rsidRPr="00871ECA">
                              <w:rPr>
                                <w:rFonts w:ascii="Tahoma" w:hAnsi="Tahoma" w:cs="Tahoma"/>
                                <w:b/>
                              </w:rPr>
                              <w:t xml:space="preserve">Sequence of </w:t>
                            </w:r>
                            <w:r>
                              <w:rPr>
                                <w:rFonts w:ascii="Tahoma" w:hAnsi="Tahoma" w:cs="Tahoma"/>
                                <w:b/>
                              </w:rPr>
                              <w:t>C</w:t>
                            </w:r>
                            <w:r w:rsidRPr="00871ECA">
                              <w:rPr>
                                <w:rFonts w:ascii="Tahoma" w:hAnsi="Tahoma" w:cs="Tahoma"/>
                                <w:b/>
                              </w:rPr>
                              <w:t xml:space="preserve">ommencement of </w:t>
                            </w:r>
                            <w:r>
                              <w:rPr>
                                <w:rFonts w:ascii="Tahoma" w:hAnsi="Tahoma" w:cs="Tahoma"/>
                                <w:b/>
                              </w:rPr>
                              <w:t>S</w:t>
                            </w:r>
                            <w:r w:rsidRPr="00871ECA">
                              <w:rPr>
                                <w:rFonts w:ascii="Tahoma" w:hAnsi="Tahoma" w:cs="Tahoma"/>
                                <w:b/>
                              </w:rPr>
                              <w:t>timulus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66pt;margin-top:12.6pt;width:31.5pt;height:308.25pt;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4txSQIAAJMEAAAOAAAAZHJzL2Uyb0RvYy54bWysVNtu2zAMfR+wfxD0vtjJkqU16hRdugwD&#10;ugvQ7gNkWbaFSaImKbH796OkNEu2t2F+EMSLDslD0je3k1bkIJyXYGo6n5WUCMOhlaav6fen3Zsr&#10;SnxgpmUKjKjps/D0dvP61c1oK7GAAVQrHEEQ46vR1nQIwVZF4fkgNPMzsMKgsQOnWUDR9UXr2Ijo&#10;WhWLsnxXjOBa64AL71F7n410k/C7TvDwteu8CETVFHML6XTpbOJZbG5Y1TtmB8mPabB/yEIzaTDo&#10;CeqeBUb2Tv4FpSV34KELMw66gK6TXKQasJp5+Uc1jwOzItWC5Hh7osn/P1j+5fDNEdnWdLGkxDCN&#10;PXoSUyDvYSKoQn5G6yt0e7ToGCbUY59Trd4+AP/hiYHtwEwv7pyDcRCsxfzm8WVx9jTj+AjSjJ+h&#10;xThsHyABTZ3TkTykgyA69un51JuYC0flsizLFVo4mt5ez5fr9SqFYNXLa+t8+ChAk3ipqcPeJ3R2&#10;ePAhZsOqF5cYzIOS7U4qlQTXN1vlyIHhnOzSd0S/cFOGjDW9Xi1WmYALiDiy4gTS9JkktddYbQae&#10;Yw3lceZQj5OZ9UmF6aWpjxAp2YvIWgbcEyV1Ta/OUCLbH0ybpjgwqfIdoZQ50h8Zz9yHqZlyp1+6&#10;2kD7jP1wkNcC1xgv8VyskekRt6Km/ueeOUGJ+mSwrUj8Mq5REpar9QIFd25pzi3M8AFw2QIl+boN&#10;efX21sl+wGCZIwN3OAqdTF2KM5MTO1aAk5/4OG5pXK1zOXn9/pdsfgEAAP//AwBQSwMEFAAGAAgA&#10;AAAhAFSZxKreAAAACgEAAA8AAABkcnMvZG93bnJldi54bWxMj8FuwjAQRO+V+g/WVuqtOKQQII2D&#10;ShGcW8qlNxMvTtR4HcWGpH/f5dQeZ3Y0+6ZYj64VV+xD40nBdJKAQKq8acgqOH7unpYgQtRkdOsJ&#10;FfxggHV5f1fo3PiBPvB6iFZwCYVcK6hj7HIpQ1Wj02HiOyS+nX3vdGTZW2l6PXC5a2WaJJl0uiH+&#10;UOsO32qsvg8Xp2C/8KtjauJmv3nffu1mW5vZZlDq8WF8fQERcYx/YbjhMzqUzHTyFzJBtKyfU94S&#10;FaTzFMQtsJqzcVKQzaYLkGUh/08ofwEAAP//AwBQSwECLQAUAAYACAAAACEAtoM4kv4AAADhAQAA&#10;EwAAAAAAAAAAAAAAAAAAAAAAW0NvbnRlbnRfVHlwZXNdLnhtbFBLAQItABQABgAIAAAAIQA4/SH/&#10;1gAAAJQBAAALAAAAAAAAAAAAAAAAAC8BAABfcmVscy8ucmVsc1BLAQItABQABgAIAAAAIQBif4tx&#10;SQIAAJMEAAAOAAAAAAAAAAAAAAAAAC4CAABkcnMvZTJvRG9jLnhtbFBLAQItABQABgAIAAAAIQBU&#10;mcSq3gAAAAoBAAAPAAAAAAAAAAAAAAAAAKMEAABkcnMvZG93bnJldi54bWxQSwUGAAAAAAQABADz&#10;AAAArgUAAAAA&#10;" strokecolor="white [3212]">
                <v:textbox style="layout-flow:vertical;mso-layout-flow-alt:bottom-to-top">
                  <w:txbxContent>
                    <w:p w:rsidR="00BF30F7" w:rsidRPr="00871ECA" w:rsidRDefault="00BF30F7" w:rsidP="001E2B85">
                      <w:pPr>
                        <w:jc w:val="center"/>
                        <w:rPr>
                          <w:rFonts w:ascii="Tahoma" w:hAnsi="Tahoma" w:cs="Tahoma"/>
                          <w:b/>
                        </w:rPr>
                      </w:pPr>
                      <w:r w:rsidRPr="00871ECA">
                        <w:rPr>
                          <w:rFonts w:ascii="Tahoma" w:hAnsi="Tahoma" w:cs="Tahoma"/>
                          <w:b/>
                        </w:rPr>
                        <w:t xml:space="preserve">Sequence of </w:t>
                      </w:r>
                      <w:r>
                        <w:rPr>
                          <w:rFonts w:ascii="Tahoma" w:hAnsi="Tahoma" w:cs="Tahoma"/>
                          <w:b/>
                        </w:rPr>
                        <w:t>C</w:t>
                      </w:r>
                      <w:r w:rsidRPr="00871ECA">
                        <w:rPr>
                          <w:rFonts w:ascii="Tahoma" w:hAnsi="Tahoma" w:cs="Tahoma"/>
                          <w:b/>
                        </w:rPr>
                        <w:t xml:space="preserve">ommencement of </w:t>
                      </w:r>
                      <w:r>
                        <w:rPr>
                          <w:rFonts w:ascii="Tahoma" w:hAnsi="Tahoma" w:cs="Tahoma"/>
                          <w:b/>
                        </w:rPr>
                        <w:t>S</w:t>
                      </w:r>
                      <w:r w:rsidRPr="00871ECA">
                        <w:rPr>
                          <w:rFonts w:ascii="Tahoma" w:hAnsi="Tahoma" w:cs="Tahoma"/>
                          <w:b/>
                        </w:rPr>
                        <w:t>timulus</w:t>
                      </w:r>
                    </w:p>
                  </w:txbxContent>
                </v:textbox>
                <w10:wrap anchorx="margin"/>
              </v:shape>
            </w:pict>
          </mc:Fallback>
        </mc:AlternateContent>
      </w:r>
    </w:p>
    <w:p w:rsidR="001E2B85" w:rsidRPr="000907F6" w:rsidRDefault="007F4D2C" w:rsidP="001E2B85">
      <w:pPr>
        <w:jc w:val="both"/>
        <w:rPr>
          <w:rFonts w:ascii="Tahoma" w:hAnsi="Tahoma" w:cs="Tahoma"/>
          <w:sz w:val="24"/>
          <w:szCs w:val="24"/>
        </w:rPr>
      </w:pPr>
      <w:r>
        <w:rPr>
          <w:rFonts w:ascii="Tahoma" w:hAnsi="Tahoma" w:cs="Tahoma"/>
          <w:noProof/>
          <w:sz w:val="24"/>
          <w:szCs w:val="24"/>
          <w:lang w:val="en-US"/>
        </w:rPr>
        <mc:AlternateContent>
          <mc:Choice Requires="wps">
            <w:drawing>
              <wp:anchor distT="4294967295" distB="4294967295" distL="114300" distR="114300" simplePos="0" relativeHeight="251669504" behindDoc="0" locked="0" layoutInCell="1" allowOverlap="1">
                <wp:simplePos x="0" y="0"/>
                <wp:positionH relativeFrom="column">
                  <wp:posOffset>4572000</wp:posOffset>
                </wp:positionH>
                <wp:positionV relativeFrom="paragraph">
                  <wp:posOffset>118744</wp:posOffset>
                </wp:positionV>
                <wp:extent cx="381000" cy="0"/>
                <wp:effectExtent l="0" t="0" r="1905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ln>
                          <a:headEnd/>
                          <a:tailEnd/>
                        </a:ln>
                        <a:extLst/>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7105FD7" id="Straight Arrow Connector 25" o:spid="_x0000_s1026" type="#_x0000_t32" style="position:absolute;margin-left:5in;margin-top:9.35pt;width:30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wI+gEAAEgEAAAOAAAAZHJzL2Uyb0RvYy54bWysVNuO0zAQfUfiHyy/06RFrFZR0xXqAi8L&#10;VHT5gKnjNBa2x7K9Tfr3jJ0LVyGBeLF8mXNmzplJtneD0ewifVBoa75elZxJK7BR9lzzz49vX9xy&#10;FiLYBjRaWfOrDPxu9/zZtneV3GCHupGeEYkNVe9q3sXoqqIIopMGwgqdtPTYojcQ6ejPReOhJ3aj&#10;i01Z3hQ9+sZ5FDIEur0fH/ku87etFPFj2wYZma451Rbz6vN6Smux20J19uA6JaYy4B+qMKAsJV2o&#10;7iECe/LqFyqjhMeAbVwJNAW2rRIyayA16/InNccOnMxayJzgFpvC/6MVHy4Hz1RT880rziwY6tEx&#10;elDnLrLX3mPP9mgt+YieUQj51btQEWxvDz4pFoM9ugcUXwKzuO/AnmWu+/HqiGudEMUPkHQIjrKe&#10;+vfYUAw8RczmDa03iZJsYUPu0XXpkRwiE3T58nZdltRJMT8VUM0450N8J9GwtKl5mHQsAtY5C1we&#10;QkxVQTUDUlJt09pJaN7YJo9FBKXHPYWOz1TFBJ5VjH6EeNVyZPkkW/KTKh2z5UmWe+3ZBWgGQQhp&#10;4012JZFSdIK1SusFWOYy/wic4hNU5in/G/CCyJnRxgVslEX/u+xxGBtJlY7xU1Mn3cmMEzbXg5+7&#10;TeOaHZ4+rfQ9fH/O8G8/gN1XAAAA//8DAFBLAwQUAAYACAAAACEAAr3Nq9wAAAAJAQAADwAAAGRy&#10;cy9kb3ducmV2LnhtbEyPzU7DMBCE70h9B2srcaNOESJpiFO1iEocONCfB3DiJYkar6PYTQJPz1Yc&#10;6HFnPs3OZOvJtmLA3jeOFCwXEQik0pmGKgWn4+4hAeGDJqNbR6jgGz2s89ldplPjRtrjcAiV4BDy&#10;qVZQh9ClUvqyRqv9wnVI7H253urAZ19J0+uRw20rH6PoWVrdEH+odYevNZbnw8UqMLvtefkWhs+n&#10;wrxH5ue0+mjGlVL382nzAiLgFP5huNbn6pBzp8JdyHjRKog5nlE2khgEA3FyFYo/QeaZvF2Q/wIA&#10;AP//AwBQSwECLQAUAAYACAAAACEAtoM4kv4AAADhAQAAEwAAAAAAAAAAAAAAAAAAAAAAW0NvbnRl&#10;bnRfVHlwZXNdLnhtbFBLAQItABQABgAIAAAAIQA4/SH/1gAAAJQBAAALAAAAAAAAAAAAAAAAAC8B&#10;AABfcmVscy8ucmVsc1BLAQItABQABgAIAAAAIQDWaNwI+gEAAEgEAAAOAAAAAAAAAAAAAAAAAC4C&#10;AABkcnMvZTJvRG9jLnhtbFBLAQItABQABgAIAAAAIQACvc2r3AAAAAkBAAAPAAAAAAAAAAAAAAAA&#10;AFQEAABkcnMvZG93bnJldi54bWxQSwUGAAAAAAQABADzAAAAXQUAAAAA&#10;" strokecolor="#f68c36 [3049]"/>
            </w:pict>
          </mc:Fallback>
        </mc:AlternateContent>
      </w:r>
    </w:p>
    <w:p w:rsidR="001E2B85" w:rsidRPr="000907F6" w:rsidRDefault="007F4D2C" w:rsidP="001E2B85">
      <w:pPr>
        <w:jc w:val="both"/>
        <w:rPr>
          <w:rFonts w:ascii="Tahoma" w:hAnsi="Tahoma" w:cs="Tahoma"/>
          <w:sz w:val="24"/>
          <w:szCs w:val="24"/>
        </w:rPr>
      </w:pPr>
      <w:r>
        <w:rPr>
          <w:rFonts w:ascii="Tahoma" w:hAnsi="Tahoma" w:cs="Tahoma"/>
          <w:noProof/>
          <w:sz w:val="24"/>
          <w:szCs w:val="24"/>
          <w:lang w:val="en-US"/>
        </w:rPr>
        <mc:AlternateContent>
          <mc:Choice Requires="wps">
            <w:drawing>
              <wp:anchor distT="0" distB="0" distL="114299" distR="114299" simplePos="0" relativeHeight="251677696" behindDoc="0" locked="0" layoutInCell="1" allowOverlap="1">
                <wp:simplePos x="0" y="0"/>
                <wp:positionH relativeFrom="column">
                  <wp:posOffset>2457449</wp:posOffset>
                </wp:positionH>
                <wp:positionV relativeFrom="paragraph">
                  <wp:posOffset>91440</wp:posOffset>
                </wp:positionV>
                <wp:extent cx="0" cy="714375"/>
                <wp:effectExtent l="0" t="0" r="19050"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4375"/>
                        </a:xfrm>
                        <a:prstGeom prst="straightConnector1">
                          <a:avLst/>
                        </a:prstGeom>
                        <a:ln>
                          <a:headEnd/>
                          <a:tailEnd/>
                        </a:ln>
                        <a:extLst/>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CB1DC14" id="Straight Arrow Connector 2" o:spid="_x0000_s1026" type="#_x0000_t32" style="position:absolute;margin-left:193.5pt;margin-top:7.2pt;width:0;height:56.2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IA5+AEAAEYEAAAOAAAAZHJzL2Uyb0RvYy54bWysU9uO0zAQfUfiHyy/s2kL7KKo6Qp1gZcF&#10;Krp8wNSxGwvbY9neJv17xk4arkIC8WL5MufMmTPj9e1gDTvJEDW6hi+vFpxJJ7DV7tjwzw9vn73i&#10;LCZwLRh0suFnGfnt5umTde9rucIOTSsDIxIX6943vEvJ11UVRSctxCv00tGjwmAh0TEcqzZAT+zW&#10;VKvF4rrqMbQ+oJAx0u3d+Mg3hV8pKdJHpaJMzDSctKWyhrIe8lpt1lAfA/hOi0kG/IMKC9pR0pnq&#10;DhKwx6B/obJaBIyo0pVAW6FSWshSA1WzXPxUzb4DL0stZE70s03x/9GKD6ddYLpt+IozB5ZatE8B&#10;9LFL7HUI2LMtOkc2YmCr7FbvY02grduFXK8Y3N7fo/gSmcNtB+4oi+qHsyeqZUZUP0DyIXrKeejf&#10;Y0sx8JiwWDeoYDMlmcKG0qHz3CE5JCbGS0G3N8sXz29eFnKoLzgfYnon0bK8aXicypj1L0sWON3H&#10;lFVBfQHkpMbltZPQvnFtGYoE2ox7Ch2fScUEvlQx+hHT2ciR5ZNU5CYpHbOVOZZbE9gJaAJBCOnS&#10;9STcOIrOMKWNmYGLIvOPwCk+Q2WZ8b8Bz4iSGV2awVY7DL/LnoaxkaR0jJ+aOtWdzThge96FS7dp&#10;WIvD08fKv+H7c4F/+/6brwAAAP//AwBQSwMEFAAGAAgAAAAhAG9Us47eAAAACgEAAA8AAABkcnMv&#10;ZG93bnJldi54bWxMj8FOwzAQRO9I/QdrK3GjTktUmhCnAkQlDhza0g9w4iWJGq+j2E0CX88iDvS4&#10;M6PZN9l2sq0YsPeNIwXLRQQCqXSmoUrB6WN3twHhgyajW0eo4As9bPPZTaZT40Y64HAMleAS8qlW&#10;UIfQpVL6skar/cJ1SOx9ut7qwGdfSdPrkcttK1dRtJZWN8Qfat3hS43l+XixCszu+bx8DcM+Lsxb&#10;ZL5PyXszJkrdzqenRxABp/Afhl98RoecmQp3IeNFq+B+88BbAhtxDIIDf0LBwmqdgMwzeT0h/wEA&#10;AP//AwBQSwECLQAUAAYACAAAACEAtoM4kv4AAADhAQAAEwAAAAAAAAAAAAAAAAAAAAAAW0NvbnRl&#10;bnRfVHlwZXNdLnhtbFBLAQItABQABgAIAAAAIQA4/SH/1gAAAJQBAAALAAAAAAAAAAAAAAAAAC8B&#10;AABfcmVscy8ucmVsc1BLAQItABQABgAIAAAAIQD7lIA5+AEAAEYEAAAOAAAAAAAAAAAAAAAAAC4C&#10;AABkcnMvZTJvRG9jLnhtbFBLAQItABQABgAIAAAAIQBvVLOO3gAAAAoBAAAPAAAAAAAAAAAAAAAA&#10;AFIEAABkcnMvZG93bnJldi54bWxQSwUGAAAAAAQABADzAAAAXQUAAAAA&#10;" strokecolor="#f68c36 [3049]"/>
            </w:pict>
          </mc:Fallback>
        </mc:AlternateContent>
      </w:r>
    </w:p>
    <w:p w:rsidR="001E2B85" w:rsidRPr="000907F6" w:rsidRDefault="007F4D2C" w:rsidP="001E2B85">
      <w:pPr>
        <w:jc w:val="both"/>
        <w:rPr>
          <w:rFonts w:ascii="Tahoma" w:hAnsi="Tahoma" w:cs="Tahoma"/>
          <w:sz w:val="24"/>
          <w:szCs w:val="24"/>
        </w:rPr>
      </w:pPr>
      <w:r>
        <w:rPr>
          <w:rFonts w:ascii="Tahoma" w:hAnsi="Tahoma" w:cs="Tahoma"/>
          <w:noProof/>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4705350</wp:posOffset>
                </wp:positionH>
                <wp:positionV relativeFrom="paragraph">
                  <wp:posOffset>263525</wp:posOffset>
                </wp:positionV>
                <wp:extent cx="1609725" cy="923925"/>
                <wp:effectExtent l="0" t="0" r="28575"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923925"/>
                        </a:xfrm>
                        <a:prstGeom prst="rect">
                          <a:avLst/>
                        </a:prstGeom>
                        <a:solidFill>
                          <a:srgbClr val="FFFFFF"/>
                        </a:solidFill>
                        <a:ln w="9525">
                          <a:solidFill>
                            <a:schemeClr val="bg1">
                              <a:lumMod val="100000"/>
                              <a:lumOff val="0"/>
                            </a:schemeClr>
                          </a:solidFill>
                          <a:miter lim="800000"/>
                          <a:headEnd/>
                          <a:tailEnd/>
                        </a:ln>
                      </wps:spPr>
                      <wps:txbx>
                        <w:txbxContent>
                          <w:p w:rsidR="00BF30F7" w:rsidRPr="00E7009A" w:rsidRDefault="00BF30F7" w:rsidP="001E2B85">
                            <w:pPr>
                              <w:rPr>
                                <w:rFonts w:ascii="Tahoma" w:hAnsi="Tahoma" w:cs="Tahoma"/>
                                <w:sz w:val="20"/>
                              </w:rPr>
                            </w:pPr>
                            <w:r w:rsidRPr="00E7009A">
                              <w:rPr>
                                <w:rFonts w:ascii="Tahoma" w:hAnsi="Tahoma" w:cs="Tahoma"/>
                                <w:sz w:val="20"/>
                              </w:rPr>
                              <w:t xml:space="preserve">Boosting of </w:t>
                            </w:r>
                            <w:r>
                              <w:rPr>
                                <w:rFonts w:ascii="Tahoma" w:hAnsi="Tahoma" w:cs="Tahoma"/>
                                <w:sz w:val="20"/>
                              </w:rPr>
                              <w:t>financing capacity; positive impact on reserves and foreign exchange 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370.5pt;margin-top:20.75pt;width:126.7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wRwIAAJAEAAAOAAAAZHJzL2Uyb0RvYy54bWysVNtu2zAMfR+wfxD0vjhJk7YJ4hRdugwD&#10;ugvQ7gNkWbaFSaImKbGzrx8lJVm6vg3zgyBedEgekl7dDVqRvXBeginpZDSmRBgOtTRtSb8/b9/d&#10;UuIDMzVTYERJD8LTu/XbN6veLsUUOlC1cARBjF/2tqRdCHZZFJ53QjM/AisMGhtwmgUUXVvUjvWI&#10;rlUxHY+vix5cbR1w4T1qH7KRrhN+0wgevjaNF4GokmJuIZ0unVU8i/WKLVvHbCf5MQ32D1loJg0G&#10;PUM9sMDIzslXUFpyBx6aMOKgC2gayUWqAauZjP+q5qljVqRakBxvzzT5/wfLv+y/OSLrkk4nlBim&#10;sUfPYgjkPQwEVchPb/0S3Z4sOoYB9djnVKu3j8B/eGJg0zHTinvnoO8EqzG/9LK4eJpxfASp+s9Q&#10;Yxy2C5CAhsbpSB7SQRAd+3Q49ybmwmPI6/HiZjqnhKNtMb1a4B2TK9jy9No6Hz4K0CReSuqw9wmd&#10;7R99yK4nlxjMg5L1ViqVBNdWG+XInuGcbNN3RH/hpgzpMfocY7+GiCMrziBVm0lSO43VZuDJOH55&#10;5lCPk5n1SYWVpKmPEKmuF5G1DLgnSuqS3l6gRLY/mDpNcWBS5TtCKYMYkf7IeOY+DNWQOn116moF&#10;9QH74SCvBa4xXjpwvyjpcSVK6n/umBOUqE8Ge7qYzGZxh5Iwm99MUXCXlurSwgxHqJIGSvJ1E/Le&#10;7ayTbYeRMkEG7nEOGplaFDPOWR3Tx7FPZBxXNO7VpZy8/vxI1r8BAAD//wMAUEsDBBQABgAIAAAA&#10;IQB5m3R/3wAAAAoBAAAPAAAAZHJzL2Rvd25yZXYueG1sTI/BTsMwDIbvSLxDZCRuLCkq21qaTgjE&#10;bgitoMExbUxb0ThVk22Fp8ec4GbLn35/f7GZ3SCOOIXek4ZkoUAgNd721Gp4fXm8WoMI0ZA1gyfU&#10;8IUBNuX5WWFy60+0w2MVW8EhFHKjoYtxzKUMTYfOhIUfkfj24SdnIq9TK+1kThzuBnmt1FI60xN/&#10;6MyI9x02n9XBaQiNWu6f02r/VsstfmfWPrxvn7S+vJjvbkFEnOMfDL/6rA4lO9X+QDaIQcMqTbhL&#10;1JAmNyAYyLKUh5rJ9UqBLAv5v0L5AwAA//8DAFBLAQItABQABgAIAAAAIQC2gziS/gAAAOEBAAAT&#10;AAAAAAAAAAAAAAAAAAAAAABbQ29udGVudF9UeXBlc10ueG1sUEsBAi0AFAAGAAgAAAAhADj9If/W&#10;AAAAlAEAAAsAAAAAAAAAAAAAAAAALwEAAF9yZWxzLy5yZWxzUEsBAi0AFAAGAAgAAAAhAArxb7BH&#10;AgAAkAQAAA4AAAAAAAAAAAAAAAAALgIAAGRycy9lMm9Eb2MueG1sUEsBAi0AFAAGAAgAAAAhAHmb&#10;dH/fAAAACgEAAA8AAAAAAAAAAAAAAAAAoQQAAGRycy9kb3ducmV2LnhtbFBLBQYAAAAABAAEAPMA&#10;AACtBQAAAAA=&#10;" strokecolor="white [3212]">
                <v:textbox>
                  <w:txbxContent>
                    <w:p w:rsidR="00BF30F7" w:rsidRPr="00E7009A" w:rsidRDefault="00BF30F7" w:rsidP="001E2B85">
                      <w:pPr>
                        <w:rPr>
                          <w:rFonts w:ascii="Tahoma" w:hAnsi="Tahoma" w:cs="Tahoma"/>
                          <w:sz w:val="20"/>
                        </w:rPr>
                      </w:pPr>
                      <w:r w:rsidRPr="00E7009A">
                        <w:rPr>
                          <w:rFonts w:ascii="Tahoma" w:hAnsi="Tahoma" w:cs="Tahoma"/>
                          <w:sz w:val="20"/>
                        </w:rPr>
                        <w:t xml:space="preserve">Boosting of </w:t>
                      </w:r>
                      <w:r>
                        <w:rPr>
                          <w:rFonts w:ascii="Tahoma" w:hAnsi="Tahoma" w:cs="Tahoma"/>
                          <w:sz w:val="20"/>
                        </w:rPr>
                        <w:t>financing capacity; positive impact on reserves and foreign exchange rate</w:t>
                      </w:r>
                    </w:p>
                  </w:txbxContent>
                </v:textbox>
              </v:shape>
            </w:pict>
          </mc:Fallback>
        </mc:AlternateContent>
      </w:r>
    </w:p>
    <w:p w:rsidR="001E2B85" w:rsidRPr="000907F6" w:rsidRDefault="007F4D2C" w:rsidP="001E2B85">
      <w:pPr>
        <w:jc w:val="both"/>
        <w:rPr>
          <w:rFonts w:ascii="Tahoma" w:hAnsi="Tahoma" w:cs="Tahoma"/>
          <w:sz w:val="24"/>
          <w:szCs w:val="24"/>
        </w:rPr>
      </w:pPr>
      <w:r>
        <w:rPr>
          <w:rFonts w:ascii="Tahoma" w:hAnsi="Tahoma" w:cs="Tahoma"/>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742950</wp:posOffset>
                </wp:positionH>
                <wp:positionV relativeFrom="paragraph">
                  <wp:posOffset>224155</wp:posOffset>
                </wp:positionV>
                <wp:extent cx="3648075" cy="438150"/>
                <wp:effectExtent l="0" t="0" r="28575"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438150"/>
                        </a:xfrm>
                        <a:prstGeom prst="rect">
                          <a:avLst/>
                        </a:prstGeom>
                        <a:ln>
                          <a:headEnd/>
                          <a:tailEnd/>
                        </a:ln>
                        <a:extLst/>
                      </wps:spPr>
                      <wps:style>
                        <a:lnRef idx="2">
                          <a:schemeClr val="accent6"/>
                        </a:lnRef>
                        <a:fillRef idx="1">
                          <a:schemeClr val="lt1"/>
                        </a:fillRef>
                        <a:effectRef idx="0">
                          <a:schemeClr val="accent6"/>
                        </a:effectRef>
                        <a:fontRef idx="minor">
                          <a:schemeClr val="dk1"/>
                        </a:fontRef>
                      </wps:style>
                      <wps:txbx>
                        <w:txbxContent>
                          <w:p w:rsidR="00BF30F7" w:rsidRPr="00741831" w:rsidRDefault="00BF30F7" w:rsidP="001E2B85">
                            <w:pPr>
                              <w:jc w:val="center"/>
                              <w:rPr>
                                <w:rFonts w:ascii="Tahoma" w:hAnsi="Tahoma" w:cs="Tahoma"/>
                                <w:sz w:val="24"/>
                              </w:rPr>
                            </w:pPr>
                            <w:r w:rsidRPr="00741831">
                              <w:rPr>
                                <w:rFonts w:ascii="Tahoma" w:hAnsi="Tahoma" w:cs="Tahoma"/>
                                <w:sz w:val="24"/>
                              </w:rPr>
                              <w:t>Inflow of Loan Proceeds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58.5pt;margin-top:17.65pt;width:287.2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YCLVAIAANsEAAAOAAAAZHJzL2Uyb0RvYy54bWysVNuO0zAQfUfiHyy/07TdtFuipqulCwhp&#10;uYhdPsB1nMZax2Nst0n5esZ2GspFQkK8WI5n5syZMzNZ3/StIkdhnQRd0tlkSonQHCqp9yX98vjm&#10;xYoS55mumAItSnoSjt5snj9bd6YQc2hAVcISBNGu6ExJG+9NkWWON6JlbgJGaDTWYFvm8dPus8qy&#10;DtFblc2n02XWga2MBS6cw9e7ZKSbiF/XgvuPde2EJ6qkyM3H08ZzF85ss2bF3jLTSD7QYP/AomVS&#10;Y9IR6o55Rg5W/gbVSm7BQe0nHNoM6lpyEWvAambTX6p5aJgRsRYUx5lRJvf/YPmH4ydLZFXSOcqj&#10;WYs9ehS9J6+gJ/iE+nTGFej2YNDR9/iOfY61OnMP/MkRDduG6b24tRa6RrAK+c1CZHYRmnBcANl1&#10;76HCPOzgIQL1tW2DeCgHQXQkchp7E7hwfLxa5qvp9YISjrb8ajVbRHIZK87Rxjr/VkBLwqWkFnsf&#10;0dnx3vnAhhVnl5BM6XAGuq91FcfAM6nSHV2TGbMPwaGUwH6ow5+USCifRY36IcN5EiVMrtgqS44M&#10;Z45xLrRfRjUCKHqHsFoqNQYOav4cqHyScPQNYSJO9Bg4/XvGMSJmBe3H4FZqsH8CqJ7GzMl/aKRL&#10;NQchfL/r49Dk5wHZQXXC1lpIG4Z/BLw0YL9R0uF2ldR9PTArKFHvNI7Hy1meh3WMH/niOgyfvbTs&#10;Li1Mc4QqqackXbc+rfDBWLlvMFOSUMMtjlQtY7cDz8Rq4I8bFIdg2Pawopff0evHP2nzHQAA//8D&#10;AFBLAwQUAAYACAAAACEA7ov+nd8AAAAKAQAADwAAAGRycy9kb3ducmV2LnhtbEyPwU7DMBBE70j8&#10;g7VI3KgTQguEOBWUokogIVEQZzde4kC8jmynDX/PcoLjaEYzb6rl5HqxxxA7TwryWQYCqfGmo1bB&#10;2+vD2RWImDQZ3XtCBd8YYVkfH1W6NP5AL7jfplZwCcVSK7ApDaWUsbHodJz5AYm9Dx+cTixDK03Q&#10;By53vTzPsoV0uiNesHrAlcXmazs63rVPbfhcPd/l4/u6kwMV9+vHjVKnJ9PtDYiEU/oLwy8+o0PN&#10;TDs/komiZ51f8pekoJgXIDiwuM7nIHbsZBcFyLqS/y/UPwAAAP//AwBQSwECLQAUAAYACAAAACEA&#10;toM4kv4AAADhAQAAEwAAAAAAAAAAAAAAAAAAAAAAW0NvbnRlbnRfVHlwZXNdLnhtbFBLAQItABQA&#10;BgAIAAAAIQA4/SH/1gAAAJQBAAALAAAAAAAAAAAAAAAAAC8BAABfcmVscy8ucmVsc1BLAQItABQA&#10;BgAIAAAAIQC1EYCLVAIAANsEAAAOAAAAAAAAAAAAAAAAAC4CAABkcnMvZTJvRG9jLnhtbFBLAQIt&#10;ABQABgAIAAAAIQDui/6d3wAAAAoBAAAPAAAAAAAAAAAAAAAAAK4EAABkcnMvZG93bnJldi54bWxQ&#10;SwUGAAAAAAQABADzAAAAugUAAAAA&#10;" fillcolor="white [3201]" strokecolor="#f79646 [3209]" strokeweight="2pt">
                <v:textbox>
                  <w:txbxContent>
                    <w:p w:rsidR="00BF30F7" w:rsidRPr="00741831" w:rsidRDefault="00BF30F7" w:rsidP="001E2B85">
                      <w:pPr>
                        <w:jc w:val="center"/>
                        <w:rPr>
                          <w:rFonts w:ascii="Tahoma" w:hAnsi="Tahoma" w:cs="Tahoma"/>
                          <w:sz w:val="24"/>
                        </w:rPr>
                      </w:pPr>
                      <w:r w:rsidRPr="00741831">
                        <w:rPr>
                          <w:rFonts w:ascii="Tahoma" w:hAnsi="Tahoma" w:cs="Tahoma"/>
                          <w:sz w:val="24"/>
                        </w:rPr>
                        <w:t>Inflow of Loan Proceeds</w:t>
                      </w:r>
                    </w:p>
                  </w:txbxContent>
                </v:textbox>
              </v:shape>
            </w:pict>
          </mc:Fallback>
        </mc:AlternateContent>
      </w:r>
    </w:p>
    <w:p w:rsidR="001E2B85" w:rsidRPr="000907F6" w:rsidRDefault="007F4D2C" w:rsidP="001E2B85">
      <w:pPr>
        <w:ind w:left="7920"/>
        <w:jc w:val="center"/>
        <w:rPr>
          <w:rFonts w:ascii="Tahoma" w:hAnsi="Tahoma" w:cs="Tahoma"/>
          <w:b/>
          <w:sz w:val="24"/>
          <w:szCs w:val="24"/>
        </w:rPr>
      </w:pPr>
      <w:r>
        <w:rPr>
          <w:rFonts w:ascii="Tahoma" w:hAnsi="Tahoma" w:cs="Tahoma"/>
          <w:noProof/>
          <w:sz w:val="24"/>
          <w:szCs w:val="24"/>
          <w:lang w:val="en-US"/>
        </w:rPr>
        <mc:AlternateContent>
          <mc:Choice Requires="wps">
            <w:drawing>
              <wp:anchor distT="4294967295" distB="4294967295" distL="114300" distR="114300" simplePos="0" relativeHeight="251670528" behindDoc="0" locked="0" layoutInCell="1" allowOverlap="1">
                <wp:simplePos x="0" y="0"/>
                <wp:positionH relativeFrom="column">
                  <wp:posOffset>4381500</wp:posOffset>
                </wp:positionH>
                <wp:positionV relativeFrom="paragraph">
                  <wp:posOffset>96519</wp:posOffset>
                </wp:positionV>
                <wp:extent cx="381000" cy="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ln>
                          <a:headEnd/>
                          <a:tailEnd/>
                        </a:ln>
                        <a:extLst/>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F336505" id="Straight Arrow Connector 19" o:spid="_x0000_s1026" type="#_x0000_t32" style="position:absolute;margin-left:345pt;margin-top:7.6pt;width:30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G+gEAAEgEAAAOAAAAZHJzL2Uyb0RvYy54bWysVNuO0zAQfUfiHyy/06SLtFqipivUBV4W&#10;WNHlA6aO3VjYHsv2NunfM3bScBUSiBfLlzln5pyZZHM7WsNOMkSNruXrVc2ZdAI77Y4t//z49sUN&#10;ZzGB68Cgky0/y8hvt8+fbQbfyCvs0XQyMCJxsRl8y/uUfFNVUfTSQlyhl44eFQYLiY7hWHUBBmK3&#10;prqq6+tqwND5gELGSLd30yPfFn6lpEgflYoyMdNyqi2VNZT1kNdqu4HmGMD3WsxlwD9UYUE7SrpQ&#10;3UEC9hT0L1RWi4ARVVoJtBUqpYUsGkjNuv5Jzb4HL4sWMif6xab4/2jFh9NDYLqj3r3izIGlHu1T&#10;AH3sE3sdAg5sh86RjxgYhZBfg48NwXbuIWTFYnR7f4/iS2QOdz24oyx1P549ca0zovoBkg/RU9bD&#10;8B47ioGnhMW8UQWbKckWNpYenZceyTExQZcvb9Z1TZ0Ul6cKmgvOh5jeSbQsb1oeZx2LgHXJAqf7&#10;mHJV0FwAOalxee0ldG9cV8YigTbTnkKnZ6piBl9UTH7EdDZyYvkkFflJlU7ZyiTLnQnsBDSDIIR0&#10;6bq4kkkpOsOUNmYB1qXMPwLn+AyVZcr/BrwgSmZ0aQFb7TD8Lnsap0ZSpVP83NRZdzbjgN35IVy6&#10;TeNaHJ4/rfw9fH8u8G8/gO1XAAAA//8DAFBLAwQUAAYACAAAACEAVF8Lh90AAAAJAQAADwAAAGRy&#10;cy9kb3ducmV2LnhtbEyPwU7DMBBE70j8g7VI3KjdihaSxqkAUYkDh1L6AU68TaLG6yh2k8DXsxUH&#10;OO7MaPZNtplcKwbsQ+NJw3ymQCCV3jZUaTh8bu8eQYRoyJrWE2r4wgCb/PoqM6n1I33gsI+V4BIK&#10;qdFQx9ilUoayRmfCzHdI7B1970zks6+k7c3I5a6VC6VW0pmG+ENtOnypsTztz06D3T6f5q9x2N0X&#10;9k3Z70Py3oyJ1rc309MaRMQp/oXhgs/okDNT4c9kg2g1rBLFWyIbywUIDjwsL0LxK8g8k/8X5D8A&#10;AAD//wMAUEsBAi0AFAAGAAgAAAAhALaDOJL+AAAA4QEAABMAAAAAAAAAAAAAAAAAAAAAAFtDb250&#10;ZW50X1R5cGVzXS54bWxQSwECLQAUAAYACAAAACEAOP0h/9YAAACUAQAACwAAAAAAAAAAAAAAAAAv&#10;AQAAX3JlbHMvLnJlbHNQSwECLQAUAAYACAAAACEA/qIKhvoBAABIBAAADgAAAAAAAAAAAAAAAAAu&#10;AgAAZHJzL2Uyb0RvYy54bWxQSwECLQAUAAYACAAAACEAVF8Lh90AAAAJAQAADwAAAAAAAAAAAAAA&#10;AABUBAAAZHJzL2Rvd25yZXYueG1sUEsFBgAAAAAEAAQA8wAAAF4FAAAAAA==&#10;" strokecolor="#f68c36 [3049]"/>
            </w:pict>
          </mc:Fallback>
        </mc:AlternateContent>
      </w:r>
    </w:p>
    <w:p w:rsidR="001E2B85" w:rsidRPr="000907F6" w:rsidRDefault="007F4D2C" w:rsidP="001E2B85">
      <w:pPr>
        <w:ind w:left="7920"/>
        <w:jc w:val="center"/>
        <w:rPr>
          <w:rFonts w:ascii="Tahoma" w:hAnsi="Tahoma" w:cs="Tahoma"/>
          <w:b/>
          <w:sz w:val="24"/>
          <w:szCs w:val="24"/>
        </w:rPr>
      </w:pPr>
      <w:r>
        <w:rPr>
          <w:rFonts w:ascii="Tahoma" w:hAnsi="Tahoma" w:cs="Tahoma"/>
          <w:noProof/>
          <w:sz w:val="24"/>
          <w:szCs w:val="24"/>
          <w:lang w:val="en-US"/>
        </w:rPr>
        <mc:AlternateContent>
          <mc:Choice Requires="wps">
            <w:drawing>
              <wp:anchor distT="0" distB="0" distL="114299" distR="114299" simplePos="0" relativeHeight="251664384" behindDoc="0" locked="0" layoutInCell="1" allowOverlap="1">
                <wp:simplePos x="0" y="0"/>
                <wp:positionH relativeFrom="column">
                  <wp:posOffset>2466974</wp:posOffset>
                </wp:positionH>
                <wp:positionV relativeFrom="paragraph">
                  <wp:posOffset>95250</wp:posOffset>
                </wp:positionV>
                <wp:extent cx="0" cy="714375"/>
                <wp:effectExtent l="0" t="0" r="19050" b="285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4375"/>
                        </a:xfrm>
                        <a:prstGeom prst="straightConnector1">
                          <a:avLst/>
                        </a:prstGeom>
                        <a:ln>
                          <a:headEnd/>
                          <a:tailEnd/>
                        </a:ln>
                        <a:extLst/>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3CA19FC" id="Straight Arrow Connector 13" o:spid="_x0000_s1026" type="#_x0000_t32" style="position:absolute;margin-left:194.25pt;margin-top:7.5pt;width:0;height:56.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K04+wEAAEgEAAAOAAAAZHJzL2Uyb0RvYy54bWysVNuO0zAQfUfiHyy/s2l3YRdFTVeoC7ws&#10;UG2XD5g6dmNheyzb26R/z9hJw1VIIF4sX+acOXNmktXtYA07yhA1uoYvLxacSSew1e7Q8M+P7168&#10;5iwmcC0YdLLhJxn57fr5s1Xva3mJHZpWBkYkLta9b3iXkq+rKopOWogX6KWjR4XBQqJjOFRtgJ7Y&#10;rakuF4vrqsfQ+oBCxki3d+MjXxd+paRIn5SKMjHTcNKWyhrKus9rtV5BfQjgOy0mGfAPKixoR0ln&#10;qjtIwJ6C/oXKahEwokoXAm2FSmkhSw1UzXLxUzW7DrwstZA50c82xf9HKz4et4Hplnp3xZkDSz3a&#10;pQD60CX2JgTs2QadIx8xMAohv3ofa4Jt3DbkisXgdv4exZfIHG46cAdZdD+ePHEtM6L6AZIP0VPW&#10;ff8BW4qBp4TFvEEFmynJFjaUHp3mHskhMTFeCrq9Wb68unlVyKE+43yI6b1Ey/Km4XGqYy5gWbLA&#10;8T6mrArqMyAnNS6vnYT2rWvLWCTQZtxT6PhMKibwuYrRj5hORo4sD1KRn6R0zFYmWW5MYEegGQQh&#10;pEvXk3DjKDrDlDZmBi6KzD8Cp/gMlWXK/wY8I0pmdGkGW+0w/C57GsZGktIxfmrqVHc2Y4/taRvO&#10;3aZxLQ5Pn1b+Hr4/F/i3H8D6KwAAAP//AwBQSwMEFAAGAAgAAAAhAHiG4B/eAAAACgEAAA8AAABk&#10;cnMvZG93bnJldi54bWxMj8FOwzAQRO+V+AdrkbhRp4WUNMSpAFGJQw+l9AOceEmixusodpPA17OI&#10;Az3uzNPsTLaZbCsG7H3jSMFiHoFAKp1pqFJw/NjeJiB80GR06wgVfKGHTX41y3Rq3EjvOBxCJTiE&#10;fKoV1CF0qZS+rNFqP3cdEnufrrc68NlX0vR65HDbymUUraTVDfGHWnf4UmN5OpytArN9Pi1ew7C/&#10;L8xbZL6P610zrpW6uZ6eHkEEnMI/DL/1uTrk3KlwZzJetArukiRmlI2YNzHwJxQsLB9ikHkmLyfk&#10;PwAAAP//AwBQSwECLQAUAAYACAAAACEAtoM4kv4AAADhAQAAEwAAAAAAAAAAAAAAAAAAAAAAW0Nv&#10;bnRlbnRfVHlwZXNdLnhtbFBLAQItABQABgAIAAAAIQA4/SH/1gAAAJQBAAALAAAAAAAAAAAAAAAA&#10;AC8BAABfcmVscy8ucmVsc1BLAQItABQABgAIAAAAIQC3TK04+wEAAEgEAAAOAAAAAAAAAAAAAAAA&#10;AC4CAABkcnMvZTJvRG9jLnhtbFBLAQItABQABgAIAAAAIQB4huAf3gAAAAoBAAAPAAAAAAAAAAAA&#10;AAAAAFUEAABkcnMvZG93bnJldi54bWxQSwUGAAAAAAQABADzAAAAYAUAAAAA&#10;" strokecolor="#f68c36 [3049]"/>
            </w:pict>
          </mc:Fallback>
        </mc:AlternateContent>
      </w:r>
    </w:p>
    <w:p w:rsidR="001E2B85" w:rsidRPr="000907F6" w:rsidRDefault="001E2B85" w:rsidP="001E2B85">
      <w:pPr>
        <w:ind w:left="7920"/>
        <w:jc w:val="center"/>
        <w:rPr>
          <w:rFonts w:ascii="Tahoma" w:hAnsi="Tahoma" w:cs="Tahoma"/>
          <w:b/>
          <w:sz w:val="24"/>
          <w:szCs w:val="24"/>
        </w:rPr>
      </w:pPr>
    </w:p>
    <w:p w:rsidR="001E2B85" w:rsidRPr="000907F6" w:rsidRDefault="007F4D2C" w:rsidP="001E2B85">
      <w:pPr>
        <w:ind w:left="7920"/>
        <w:jc w:val="center"/>
        <w:rPr>
          <w:rFonts w:ascii="Tahoma" w:hAnsi="Tahoma" w:cs="Tahoma"/>
          <w:b/>
          <w:sz w:val="24"/>
          <w:szCs w:val="24"/>
        </w:rPr>
      </w:pPr>
      <w:r>
        <w:rPr>
          <w:rFonts w:ascii="Tahoma" w:hAnsi="Tahoma" w:cs="Tahoma"/>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695325</wp:posOffset>
                </wp:positionH>
                <wp:positionV relativeFrom="paragraph">
                  <wp:posOffset>207010</wp:posOffset>
                </wp:positionV>
                <wp:extent cx="3714750" cy="390525"/>
                <wp:effectExtent l="0" t="0" r="1905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390525"/>
                        </a:xfrm>
                        <a:prstGeom prst="rect">
                          <a:avLst/>
                        </a:prstGeom>
                        <a:ln>
                          <a:headEnd/>
                          <a:tailEnd/>
                        </a:ln>
                        <a:extLst/>
                      </wps:spPr>
                      <wps:style>
                        <a:lnRef idx="2">
                          <a:schemeClr val="accent6"/>
                        </a:lnRef>
                        <a:fillRef idx="1">
                          <a:schemeClr val="lt1"/>
                        </a:fillRef>
                        <a:effectRef idx="0">
                          <a:schemeClr val="accent6"/>
                        </a:effectRef>
                        <a:fontRef idx="minor">
                          <a:schemeClr val="dk1"/>
                        </a:fontRef>
                      </wps:style>
                      <wps:txbx>
                        <w:txbxContent>
                          <w:p w:rsidR="00BF30F7" w:rsidRPr="00741831" w:rsidRDefault="00BF30F7" w:rsidP="001E2B85">
                            <w:pPr>
                              <w:jc w:val="center"/>
                              <w:rPr>
                                <w:rFonts w:ascii="Tahoma" w:hAnsi="Tahoma" w:cs="Tahoma"/>
                                <w:sz w:val="24"/>
                              </w:rPr>
                            </w:pPr>
                            <w:r w:rsidRPr="00741831">
                              <w:rPr>
                                <w:rFonts w:ascii="Tahoma" w:hAnsi="Tahoma" w:cs="Tahoma"/>
                                <w:sz w:val="24"/>
                              </w:rPr>
                              <w:t>Activities Resulting from Building of Infrastructure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54.75pt;margin-top:16.3pt;width:292.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bfTUAIAANsEAAAOAAAAZHJzL2Uyb0RvYy54bWysVNtuGyEQfa/Uf0C812s7dtKsvI5Sp60q&#10;pRc16QdgFrwoLEMBe9f5+g6w2bgXqVLVFwRzOXPmxuqqbzU5COcVmIrOJlNKhOFQK7Or6Lf7d69e&#10;U+IDMzXTYERFj8LTq/XLF6vOlmIODehaOIIgxpedrWgTgi2LwvNGtMxPwAqDSgmuZQGfblfUjnWI&#10;3upiPp2eFx242jrgwnuU3mQlXSd8KQUPn6X0IhBdUeQW0unSuY1nsV6xcueYbRQfaLB/YNEyZTDo&#10;CHXDAiN7p36DahV34EGGCYe2ACkVFykHzGY2/SWbu4ZZkXLB4ng7lsn/P1j+6fDFEVVj72aUGNZi&#10;j+5FH8gb6AmKsD6d9SWa3Vk0DD3K0Tbl6u0t8AdPDGwaZnbi2jnoGsFq5Jc8ixPXjOMjyLb7CDXG&#10;YfsACaiXro3Fw3IQRMc+HcfeRC4chWcXs8XFElUcdWeX0+V8GckVrHzyts6H9wJaEi8Vddj7hM4O&#10;tz5k0yeTGEybeEa6b02dxiAwpfMdUbMaow/OMZXIfsgjHLXIKF+FxPohw3kuSpxcsdGOHBjOHONc&#10;mHA+UNUGraObVFqPjkM1f3bUIZdwtI1uIk306Dj9e8TRI0UFE0bnVhlwfwKoH8bI2R6rnLLPOcdr&#10;6Ld9GprUgyjZQn3E1jrIG4Y/Al4acI+UdLhdFfXf98wJSvQHg+NxOVss4jqmx2J5MceHO9VsTzXM&#10;cISqaKAkXzchr/DeOrVrMFIuoYFrHCmpUrefWQ38cYPSvAzbHlf09J2snv+k9Q8AAAD//wMAUEsD&#10;BBQABgAIAAAAIQDlBBt73gAAAAkBAAAPAAAAZHJzL2Rvd25yZXYueG1sTI9NS8NAEIbvgv9hGcGb&#10;3aStwcRsitaKoCDYFs/b7JhEs7Nhd9PGf+940uM78/B+lKvJ9uKIPnSOFKSzBARS7UxHjYL97vHq&#10;BkSImozuHaGCbwywqs7PSl0Yd6I3PG5jI9iEQqEVtDEOhZShbtHqMHMDEv8+nLc6svSNNF6f2Nz2&#10;cp4kmbS6I05o9YDrFuuv7Wg5t31p/Of69T4d3zedHGjxsHl+UuryYrq7BRFxin8w/Nbn6lBxp4Mb&#10;yQTRs07ya0YVLOYZCAayfMmHg4J8mYKsSvl/QfUDAAD//wMAUEsBAi0AFAAGAAgAAAAhALaDOJL+&#10;AAAA4QEAABMAAAAAAAAAAAAAAAAAAAAAAFtDb250ZW50X1R5cGVzXS54bWxQSwECLQAUAAYACAAA&#10;ACEAOP0h/9YAAACUAQAACwAAAAAAAAAAAAAAAAAvAQAAX3JlbHMvLnJlbHNQSwECLQAUAAYACAAA&#10;ACEAytm301ACAADbBAAADgAAAAAAAAAAAAAAAAAuAgAAZHJzL2Uyb0RvYy54bWxQSwECLQAUAAYA&#10;CAAAACEA5QQbe94AAAAJAQAADwAAAAAAAAAAAAAAAACqBAAAZHJzL2Rvd25yZXYueG1sUEsFBgAA&#10;AAAEAAQA8wAAALUFAAAAAA==&#10;" fillcolor="white [3201]" strokecolor="#f79646 [3209]" strokeweight="2pt">
                <v:textbox>
                  <w:txbxContent>
                    <w:p w:rsidR="00BF30F7" w:rsidRPr="00741831" w:rsidRDefault="00BF30F7" w:rsidP="001E2B85">
                      <w:pPr>
                        <w:jc w:val="center"/>
                        <w:rPr>
                          <w:rFonts w:ascii="Tahoma" w:hAnsi="Tahoma" w:cs="Tahoma"/>
                          <w:sz w:val="24"/>
                        </w:rPr>
                      </w:pPr>
                      <w:r w:rsidRPr="00741831">
                        <w:rPr>
                          <w:rFonts w:ascii="Tahoma" w:hAnsi="Tahoma" w:cs="Tahoma"/>
                          <w:sz w:val="24"/>
                        </w:rPr>
                        <w:t>Activities Resulting from Building of Infrastructure</w:t>
                      </w:r>
                    </w:p>
                  </w:txbxContent>
                </v:textbox>
              </v:shape>
            </w:pict>
          </mc:Fallback>
        </mc:AlternateContent>
      </w:r>
      <w:r>
        <w:rPr>
          <w:rFonts w:ascii="Tahoma" w:hAnsi="Tahoma" w:cs="Tahoma"/>
          <w:noProof/>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4791075</wp:posOffset>
                </wp:positionH>
                <wp:positionV relativeFrom="paragraph">
                  <wp:posOffset>97155</wp:posOffset>
                </wp:positionV>
                <wp:extent cx="1524000" cy="6477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47700"/>
                        </a:xfrm>
                        <a:prstGeom prst="rect">
                          <a:avLst/>
                        </a:prstGeom>
                        <a:solidFill>
                          <a:srgbClr val="FFFFFF"/>
                        </a:solidFill>
                        <a:ln w="9525">
                          <a:solidFill>
                            <a:schemeClr val="bg1">
                              <a:lumMod val="100000"/>
                              <a:lumOff val="0"/>
                            </a:schemeClr>
                          </a:solidFill>
                          <a:miter lim="800000"/>
                          <a:headEnd/>
                          <a:tailEnd/>
                        </a:ln>
                      </wps:spPr>
                      <wps:txbx>
                        <w:txbxContent>
                          <w:p w:rsidR="00BF30F7" w:rsidRPr="00E7009A" w:rsidRDefault="00BF30F7" w:rsidP="001E2B85">
                            <w:pPr>
                              <w:rPr>
                                <w:rFonts w:ascii="Tahoma" w:hAnsi="Tahoma" w:cs="Tahoma"/>
                                <w:sz w:val="20"/>
                              </w:rPr>
                            </w:pPr>
                            <w:r w:rsidRPr="00E7009A">
                              <w:rPr>
                                <w:rFonts w:ascii="Tahoma" w:hAnsi="Tahoma" w:cs="Tahoma"/>
                                <w:sz w:val="20"/>
                              </w:rPr>
                              <w:t xml:space="preserve">Significant </w:t>
                            </w:r>
                            <w:r>
                              <w:rPr>
                                <w:rFonts w:ascii="Tahoma" w:hAnsi="Tahoma" w:cs="Tahoma"/>
                                <w:sz w:val="20"/>
                              </w:rPr>
                              <w:t xml:space="preserve">employment of labour and materials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377.25pt;margin-top:7.65pt;width:120pt;height: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LM1RwIAAJAEAAAOAAAAZHJzL2Uyb0RvYy54bWysVF9v0zAQf0fiO1h+Z0mrdt2ipdPoGEIa&#10;A2njAziOk1jYPmO7Tcan52y3pYU3RB4s3x//7u53d7m5nbQiO+G8BFPT2UVJiTAcWmn6mn57eXh3&#10;RYkPzLRMgRE1fRWe3q7fvrkZbSXmMIBqhSMIYnw12poOIdiqKDwfhGb+AqwwaOzAaRZQdH3ROjYi&#10;ulbFvCwvixFcax1w4T1q77ORrhN+1wkevnSdF4GommJuIZ0unU08i/UNq3rH7CD5Pg32D1loJg0G&#10;PULds8DI1sm/oLTkDjx04YKDLqDrJBepBqxmVv5RzfPArEi1IDneHmny/w+WP+2+OiJb7N2KEsM0&#10;9uhFTIG8h4mgCvkZra/Q7dmiY5hQj76pVm8fgX/3xMBmYKYXd87BOAjWYn6z+LI4eZpxfARpxs/Q&#10;Yhy2DZCAps7pSB7SQRAd+/R67E3MhceQy/miLNHE0Xa5WK3wHkOw6vDaOh8+CtAkXmrqsPcJne0e&#10;fciuB5cYzIOS7YNUKgmubzbKkR3DOXlI3x79zE0ZMtb0ejlfZgLOIOLIiiNI02eS1FZjtRl4hgXk&#10;tFmFepzMrD9UkqY+QqS6ziJrGXBPlNQ1vTpBiWx/MC1Wx6rApMp3JEWZPf2R8cx9mJopdfry0NUG&#10;2lfsh4O8FrjGeBnA/aRkxJWoqf+xZU5Qoj4Z7On1bLGIO5SExXI1R8GdWppTCzMcoWoaKMnXTch7&#10;t7VO9gNGygQZuMM56GRqURyYnNU+fRz7RMZ+ReNencrJ6/ePZP0LAAD//wMAUEsDBBQABgAIAAAA&#10;IQC7TB5U3wAAAAoBAAAPAAAAZHJzL2Rvd25yZXYueG1sTI/BTsMwEETvlfgHa5G4tU5p05I0ToVA&#10;9IYQAZUenXhJIuJ1FLtt4OvZnuC4M0+zM9l2tJ044eBbRwrmswgEUuVMS7WC97en6R0IHzQZ3TlC&#10;Bd/oYZtfTTKdGnemVzwVoRYcQj7VCpoQ+lRKXzVotZ+5Hom9TzdYHfgcamkGfeZw28nbKFpJq1vi&#10;D43u8aHB6qs4WgW+ilb7l2Wx/yjlDn8SYx4Pu2elbq7H+w2IgGP4g+FSn6tDzp1KdyTjRadgHS9j&#10;RtmIFyAYSJKLULIwXy9A5pn8PyH/BQAA//8DAFBLAQItABQABgAIAAAAIQC2gziS/gAAAOEBAAAT&#10;AAAAAAAAAAAAAAAAAAAAAABbQ29udGVudF9UeXBlc10ueG1sUEsBAi0AFAAGAAgAAAAhADj9If/W&#10;AAAAlAEAAAsAAAAAAAAAAAAAAAAALwEAAF9yZWxzLy5yZWxzUEsBAi0AFAAGAAgAAAAhADw8szVH&#10;AgAAkAQAAA4AAAAAAAAAAAAAAAAALgIAAGRycy9lMm9Eb2MueG1sUEsBAi0AFAAGAAgAAAAhALtM&#10;HlTfAAAACgEAAA8AAAAAAAAAAAAAAAAAoQQAAGRycy9kb3ducmV2LnhtbFBLBQYAAAAABAAEAPMA&#10;AACtBQAAAAA=&#10;" strokecolor="white [3212]">
                <v:textbox>
                  <w:txbxContent>
                    <w:p w:rsidR="00BF30F7" w:rsidRPr="00E7009A" w:rsidRDefault="00BF30F7" w:rsidP="001E2B85">
                      <w:pPr>
                        <w:rPr>
                          <w:rFonts w:ascii="Tahoma" w:hAnsi="Tahoma" w:cs="Tahoma"/>
                          <w:sz w:val="20"/>
                        </w:rPr>
                      </w:pPr>
                      <w:r w:rsidRPr="00E7009A">
                        <w:rPr>
                          <w:rFonts w:ascii="Tahoma" w:hAnsi="Tahoma" w:cs="Tahoma"/>
                          <w:sz w:val="20"/>
                        </w:rPr>
                        <w:t xml:space="preserve">Significant </w:t>
                      </w:r>
                      <w:r>
                        <w:rPr>
                          <w:rFonts w:ascii="Tahoma" w:hAnsi="Tahoma" w:cs="Tahoma"/>
                          <w:sz w:val="20"/>
                        </w:rPr>
                        <w:t xml:space="preserve">employment of labour and materials </w:t>
                      </w:r>
                    </w:p>
                  </w:txbxContent>
                </v:textbox>
              </v:shape>
            </w:pict>
          </mc:Fallback>
        </mc:AlternateContent>
      </w:r>
    </w:p>
    <w:p w:rsidR="001E2B85" w:rsidRPr="000907F6" w:rsidRDefault="007F4D2C" w:rsidP="001E2B85">
      <w:pPr>
        <w:ind w:left="7920"/>
        <w:jc w:val="center"/>
        <w:rPr>
          <w:rFonts w:ascii="Tahoma" w:hAnsi="Tahoma" w:cs="Tahoma"/>
          <w:b/>
          <w:sz w:val="24"/>
          <w:szCs w:val="24"/>
        </w:rPr>
      </w:pPr>
      <w:r>
        <w:rPr>
          <w:rFonts w:ascii="Tahoma" w:hAnsi="Tahoma" w:cs="Tahoma"/>
          <w:noProof/>
          <w:sz w:val="24"/>
          <w:szCs w:val="24"/>
          <w:lang w:val="en-US"/>
        </w:rPr>
        <mc:AlternateContent>
          <mc:Choice Requires="wps">
            <w:drawing>
              <wp:anchor distT="4294967295" distB="4294967295" distL="114300" distR="114300" simplePos="0" relativeHeight="251671552" behindDoc="0" locked="0" layoutInCell="1" allowOverlap="1">
                <wp:simplePos x="0" y="0"/>
                <wp:positionH relativeFrom="column">
                  <wp:posOffset>4438650</wp:posOffset>
                </wp:positionH>
                <wp:positionV relativeFrom="paragraph">
                  <wp:posOffset>114934</wp:posOffset>
                </wp:positionV>
                <wp:extent cx="381000" cy="0"/>
                <wp:effectExtent l="0" t="0" r="1905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ln>
                          <a:headEnd/>
                          <a:tailEnd/>
                        </a:ln>
                        <a:extLst/>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31F9142" id="Straight Arrow Connector 15" o:spid="_x0000_s1026" type="#_x0000_t32" style="position:absolute;margin-left:349.5pt;margin-top:9.05pt;width:30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R2r+gEAAEgEAAAOAAAAZHJzL2Uyb0RvYy54bWysVNuO0zAQfUfiHyy/06SLWK2ipivUBV4W&#10;WNHlA6aO3VjYHsv2NunfM3bScBUSiBfLlzln5pyZZHM7WsNOMkSNruXrVc2ZdAI77Y4t//z49sUN&#10;ZzGB68Cgky0/y8hvt8+fbQbfyCvs0XQyMCJxsRl8y/uUfFNVUfTSQlyhl44eFQYLiY7hWHUBBmK3&#10;prqq6+tqwND5gELGSLd30yPfFn6lpEgflYoyMdNyqi2VNZT1kNdqu4HmGMD3WsxlwD9UYUE7SrpQ&#10;3UEC9hT0L1RWi4ARVVoJtBUqpYUsGkjNuv5Jzb4HL4sWMif6xab4/2jFh9NDYLqj3r3izIGlHu1T&#10;AH3sE3sdAg5sh86RjxgYhZBfg48NwXbuIWTFYnR7f4/iS2QOdz24oyx1P549ca0zovoBkg/RU9bD&#10;8B47ioGnhMW8UQWbKckWNpYenZceyTExQZcvb9Z1TZ0Ul6cKmgvOh5jeSbQsb1oeZx2LgHXJAqf7&#10;mHJV0FwAOalxee0ldG9cV8YigTbTnkKnZ6piBl9UTH7EdDZyYvkkFflJlU7ZyiTLnQnsBDSDIIR0&#10;6bq4kkkpOsOUNmYB1qXMPwLn+AyVZcr/BrwgSmZ0aQFb7TD8Lnsap0ZSpVP83NRZdzbjgN35IVy6&#10;TeNaHJ4/rfw9fH8u8G8/gO1XAAAA//8DAFBLAwQUAAYACAAAACEAbiSDd90AAAAJAQAADwAAAGRy&#10;cy9kb3ducmV2LnhtbEyPwU7DMBBE70j9B2srcaNOELRNiFMVRCUOHGjpBzjxNokar6PYTQJfz1Yc&#10;4Lgzo9k32WayrRiw940jBfEiAoFUOtNQpeD4ubtbg/BBk9GtI1TwhR42+ewm06lxI+1xOIRKcAn5&#10;VCuoQ+hSKX1Zo9V+4Tok9k6utzrw2VfS9HrkctvK+yhaSqsb4g+17vClxvJ8uFgFZvd8jl/D8PFQ&#10;mLfIfB+T92ZMlLqdT9snEAGn8BeGKz6jQ85MhbuQ8aJVsEwS3hLYWMcgOLB6vArFryDzTP5fkP8A&#10;AAD//wMAUEsBAi0AFAAGAAgAAAAhALaDOJL+AAAA4QEAABMAAAAAAAAAAAAAAAAAAAAAAFtDb250&#10;ZW50X1R5cGVzXS54bWxQSwECLQAUAAYACAAAACEAOP0h/9YAAACUAQAACwAAAAAAAAAAAAAAAAAv&#10;AQAAX3JlbHMvLnJlbHNQSwECLQAUAAYACAAAACEAN/Edq/oBAABIBAAADgAAAAAAAAAAAAAAAAAu&#10;AgAAZHJzL2Uyb0RvYy54bWxQSwECLQAUAAYACAAAACEAbiSDd90AAAAJAQAADwAAAAAAAAAAAAAA&#10;AABUBAAAZHJzL2Rvd25yZXYueG1sUEsFBgAAAAAEAAQA8wAAAF4FAAAAAA==&#10;" strokecolor="#f68c36 [3049]"/>
            </w:pict>
          </mc:Fallback>
        </mc:AlternateContent>
      </w:r>
    </w:p>
    <w:p w:rsidR="001E2B85" w:rsidRPr="000907F6" w:rsidRDefault="007F4D2C" w:rsidP="001E2B85">
      <w:pPr>
        <w:ind w:left="7920"/>
        <w:jc w:val="center"/>
        <w:rPr>
          <w:rFonts w:ascii="Tahoma" w:hAnsi="Tahoma" w:cs="Tahoma"/>
          <w:b/>
          <w:sz w:val="24"/>
          <w:szCs w:val="24"/>
        </w:rPr>
      </w:pPr>
      <w:r>
        <w:rPr>
          <w:rFonts w:ascii="Tahoma" w:hAnsi="Tahoma" w:cs="Tahoma"/>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2438400</wp:posOffset>
                </wp:positionH>
                <wp:positionV relativeFrom="paragraph">
                  <wp:posOffset>9525</wp:posOffset>
                </wp:positionV>
                <wp:extent cx="9525" cy="87630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76300"/>
                        </a:xfrm>
                        <a:prstGeom prst="straightConnector1">
                          <a:avLst/>
                        </a:prstGeom>
                        <a:ln>
                          <a:headEnd/>
                          <a:tailEnd/>
                        </a:ln>
                        <a:extLst/>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A00F020" id="Straight Arrow Connector 14" o:spid="_x0000_s1026" type="#_x0000_t32" style="position:absolute;margin-left:192pt;margin-top:.75pt;width:.7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RJAAIAAEsEAAAOAAAAZHJzL2Uyb0RvYy54bWysVNuO0zAQfUfiHyy/06SFLUvUdIW6wMsC&#10;FV0+YNaxG4vYY9neJv17xk4arkIC8WL5MufMnDOTbG4G07GT9EGjrflyUXImrcBG22PNP9+/fXbN&#10;WYhgG+jQypqfZeA326dPNr2r5Apb7BrpGZHYUPWu5m2MriqKIFppICzQSUuPCr2BSEd/LBoPPbGb&#10;rliV5bro0TfOo5Ah0O3t+Mi3mV8pKeJHpYKMrKs51Rbz6vP6kNZiu4Hq6MG1WkxlwD9UYUBbSjpT&#10;3UIE9uj1L1RGC48BVVwINAUqpYXMGkjNsvxJzaEFJ7MWMie42abw/2jFh9PeM91Q715wZsFQjw7R&#10;gz62kb32Hnu2Q2vJR/SMQsiv3oWKYDu790mxGOzB3aH4EpjFXQv2KHPd92dHXMuEKH6ApENwlPWh&#10;f48NxcBjxGzeoLxJlGQLG3KPznOP5BCZoMtXV6srzgQ9XL9cPy9zBwuoLlDnQ3wn0bC0qXmYpMwa&#10;ljkRnO5CTIVBdQGkvJ1NayuheWObPBkRdDfuKXR8pkIm8EXIaEmI506OLJ+kIkup2DFbHma56zw7&#10;AY0hCCFtXGdjEilFJ5jSXTcDy1zmH4FTfILKPOh/A54ROTPaOIONtuh/lz0OYy+p0jF+6uukO5nx&#10;gM157y8Np4nNDk9fV/okvj9n+Ld/wPYrAAAA//8DAFBLAwQUAAYACAAAACEA/NP8394AAAAJAQAA&#10;DwAAAGRycy9kb3ducmV2LnhtbEyPQU+DQBCF7yb+h82YeLNLpRigLI0am3jwoLU/YGGnQMrOEnYL&#10;6K93POltXr6XN+8Vu8X2YsLRd44UrFcRCKTamY4aBcfP/V0KwgdNRveOUMEXetiV11eFzo2b6QOn&#10;Q2gEh5DPtYI2hCGX0tctWu1XbkBidnKj1YHl2Egz6pnDbS/vo+hBWt0Rf2j1gM8t1ufDxSow+6fz&#10;+iVM75vKvEbm+5i9dXOm1O3N8rgFEXAJf2b4rc/VoeROlbuQ8aJXEKcb3hIYJCCYx2nCR8U6zhKQ&#10;ZSH/Lyh/AAAA//8DAFBLAQItABQABgAIAAAAIQC2gziS/gAAAOEBAAATAAAAAAAAAAAAAAAAAAAA&#10;AABbQ29udGVudF9UeXBlc10ueG1sUEsBAi0AFAAGAAgAAAAhADj9If/WAAAAlAEAAAsAAAAAAAAA&#10;AAAAAAAALwEAAF9yZWxzLy5yZWxzUEsBAi0AFAAGAAgAAAAhAKOKJEkAAgAASwQAAA4AAAAAAAAA&#10;AAAAAAAALgIAAGRycy9lMm9Eb2MueG1sUEsBAi0AFAAGAAgAAAAhAPzT/N/eAAAACQEAAA8AAAAA&#10;AAAAAAAAAAAAWgQAAGRycy9kb3ducmV2LnhtbFBLBQYAAAAABAAEAPMAAABlBQAAAAA=&#10;" strokecolor="#f68c36 [3049]"/>
            </w:pict>
          </mc:Fallback>
        </mc:AlternateContent>
      </w:r>
    </w:p>
    <w:p w:rsidR="001E2B85" w:rsidRPr="000907F6" w:rsidRDefault="007F4D2C" w:rsidP="001E2B85">
      <w:pPr>
        <w:ind w:left="7920"/>
        <w:jc w:val="center"/>
        <w:rPr>
          <w:rFonts w:ascii="Tahoma" w:hAnsi="Tahoma" w:cs="Tahoma"/>
          <w:b/>
          <w:sz w:val="24"/>
          <w:szCs w:val="24"/>
        </w:rPr>
      </w:pPr>
      <w:r>
        <w:rPr>
          <w:rFonts w:ascii="Tahoma" w:hAnsi="Tahoma" w:cs="Tahoma"/>
          <w:noProof/>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4848225</wp:posOffset>
                </wp:positionH>
                <wp:positionV relativeFrom="paragraph">
                  <wp:posOffset>262890</wp:posOffset>
                </wp:positionV>
                <wp:extent cx="1495425" cy="1019175"/>
                <wp:effectExtent l="0" t="0" r="28575"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019175"/>
                        </a:xfrm>
                        <a:prstGeom prst="rect">
                          <a:avLst/>
                        </a:prstGeom>
                        <a:solidFill>
                          <a:srgbClr val="FFFFFF"/>
                        </a:solidFill>
                        <a:ln w="9525">
                          <a:solidFill>
                            <a:schemeClr val="bg1">
                              <a:lumMod val="100000"/>
                              <a:lumOff val="0"/>
                            </a:schemeClr>
                          </a:solidFill>
                          <a:miter lim="800000"/>
                          <a:headEnd/>
                          <a:tailEnd/>
                        </a:ln>
                      </wps:spPr>
                      <wps:txbx>
                        <w:txbxContent>
                          <w:p w:rsidR="00BF30F7" w:rsidRPr="00E7009A" w:rsidRDefault="00BF30F7" w:rsidP="001E2B85">
                            <w:pPr>
                              <w:rPr>
                                <w:rFonts w:ascii="Tahoma" w:hAnsi="Tahoma" w:cs="Tahoma"/>
                                <w:sz w:val="20"/>
                              </w:rPr>
                            </w:pPr>
                            <w:r w:rsidRPr="00E7009A">
                              <w:rPr>
                                <w:rFonts w:ascii="Tahoma" w:hAnsi="Tahoma" w:cs="Tahoma"/>
                                <w:sz w:val="20"/>
                              </w:rPr>
                              <w:t>Ultimate</w:t>
                            </w:r>
                            <w:r>
                              <w:rPr>
                                <w:rFonts w:ascii="Tahoma" w:hAnsi="Tahoma" w:cs="Tahoma"/>
                                <w:sz w:val="20"/>
                              </w:rPr>
                              <w:t xml:space="preserve"> results from diversification, and competitiveness begin to show on economic growth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left:0;text-align:left;margin-left:381.75pt;margin-top:20.7pt;width:117.75pt;height:8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80WSAIAAJEEAAAOAAAAZHJzL2Uyb0RvYy54bWysVNtu2zAMfR+wfxD0vtgOkqUx4hRdugwD&#10;ugvQ7gNkWbaFSaImKbG7rx8lp2m6vg3zgyBR1OHhIenN9agVOQrnJZiKFrOcEmE4NNJ0Ff3xsH93&#10;RYkPzDRMgREVfRSeXm/fvtkMthRz6EE1whEEMb4cbEX7EGyZZZ73QjM/AysMXrbgNAt4dF3WODYg&#10;ulbZPM/fZwO4xjrgwnu03k6XdJvw21bw8K1tvQhEVRS5hbS6tNZxzbYbVnaO2V7yEw32Dyw0kwaD&#10;nqFuWWDk4OQrKC25Aw9tmHHQGbSt5CLlgNkU+V/Z3PfMipQLiuPtWSb//2D51+N3R2SDtcNKGaax&#10;Rg9iDOQDjARNqM9gfYlu9xYdw4h29E25ensH/KcnBnY9M524cQ6GXrAG+RXxZXbxdMLxEaQevkCD&#10;cdghQAIaW6ejeCgHQXSs0+O5NpELjyEX6+VivqSE412RF+titUwxWPn03DofPgnQJG4q6rD4CZ4d&#10;73yIdFj55BKjeVCy2Uul0sF19U45cmTYKPv0ndBfuClDhoqul0jkNUTsWXEGqbtJJXXQmO4EXOTx&#10;i8CsRDu25mRPJqSX2j5CJLIvImsZcFCU1BW9ukCJcn80TUIMTKppj1DKnPSPkk/ih7EeU6lXkUGs&#10;TQ3NIxbEwTQXOMe46cH9pmTAmaio/3VgTlCiPhss6rpYLOIQpcNiuZrjwV3e1Jc3zHCEqmigZNru&#10;wjR4B+tk12OkSSADN9gIrUwlemZ1oo99n8Q4zWgcrMtz8nr+k2z/AAAA//8DAFBLAwQUAAYACAAA&#10;ACEANf2FSeAAAAAKAQAADwAAAGRycy9kb3ducmV2LnhtbEyPwU7DMBBE70j8g7VI3KidElIc4lQI&#10;RG+oIlSFoxMvSUS8jmK3DXw95gTH1T7NvCnWsx3YESffO1KQLAQwpMaZnloFu9enq1tgPmgyenCE&#10;Cr7Qw7o8Pyt0btyJXvBYhZbFEPK5VtCFMOac+6ZDq/3CjUjx9+Emq0M8p5abSZ9iuB34UoiMW91T&#10;bOj0iA8dNp/VwSrwjcj227Tav9V8g9/SmMf3zbNSlxfz/R2wgHP4g+FXP6pDGZ1qdyDj2aBglV3f&#10;RFRBmqTAIiCljONqBUuRSOBlwf9PKH8AAAD//wMAUEsBAi0AFAAGAAgAAAAhALaDOJL+AAAA4QEA&#10;ABMAAAAAAAAAAAAAAAAAAAAAAFtDb250ZW50X1R5cGVzXS54bWxQSwECLQAUAAYACAAAACEAOP0h&#10;/9YAAACUAQAACwAAAAAAAAAAAAAAAAAvAQAAX3JlbHMvLnJlbHNQSwECLQAUAAYACAAAACEA1B/N&#10;FkgCAACRBAAADgAAAAAAAAAAAAAAAAAuAgAAZHJzL2Uyb0RvYy54bWxQSwECLQAUAAYACAAAACEA&#10;Nf2FSeAAAAAKAQAADwAAAAAAAAAAAAAAAACiBAAAZHJzL2Rvd25yZXYueG1sUEsFBgAAAAAEAAQA&#10;8wAAAK8FAAAAAA==&#10;" strokecolor="white [3212]">
                <v:textbox>
                  <w:txbxContent>
                    <w:p w:rsidR="00BF30F7" w:rsidRPr="00E7009A" w:rsidRDefault="00BF30F7" w:rsidP="001E2B85">
                      <w:pPr>
                        <w:rPr>
                          <w:rFonts w:ascii="Tahoma" w:hAnsi="Tahoma" w:cs="Tahoma"/>
                          <w:sz w:val="20"/>
                        </w:rPr>
                      </w:pPr>
                      <w:r w:rsidRPr="00E7009A">
                        <w:rPr>
                          <w:rFonts w:ascii="Tahoma" w:hAnsi="Tahoma" w:cs="Tahoma"/>
                          <w:sz w:val="20"/>
                        </w:rPr>
                        <w:t>Ultimate</w:t>
                      </w:r>
                      <w:r>
                        <w:rPr>
                          <w:rFonts w:ascii="Tahoma" w:hAnsi="Tahoma" w:cs="Tahoma"/>
                          <w:sz w:val="20"/>
                        </w:rPr>
                        <w:t xml:space="preserve"> results from diversification, and competitiveness begin to show on economic growth</w:t>
                      </w:r>
                    </w:p>
                  </w:txbxContent>
                </v:textbox>
              </v:shape>
            </w:pict>
          </mc:Fallback>
        </mc:AlternateContent>
      </w:r>
    </w:p>
    <w:p w:rsidR="001E2B85" w:rsidRPr="000907F6" w:rsidRDefault="007F4D2C" w:rsidP="001E2B85">
      <w:pPr>
        <w:ind w:left="7920"/>
        <w:jc w:val="center"/>
        <w:rPr>
          <w:rFonts w:ascii="Tahoma" w:hAnsi="Tahoma" w:cs="Tahoma"/>
          <w:b/>
          <w:sz w:val="24"/>
          <w:szCs w:val="24"/>
        </w:rPr>
      </w:pPr>
      <w:r>
        <w:rPr>
          <w:rFonts w:ascii="Tahoma" w:hAnsi="Tahoma" w:cs="Tahoma"/>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647700</wp:posOffset>
                </wp:positionH>
                <wp:positionV relativeFrom="paragraph">
                  <wp:posOffset>290830</wp:posOffset>
                </wp:positionV>
                <wp:extent cx="3952875" cy="342900"/>
                <wp:effectExtent l="0" t="0" r="285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342900"/>
                        </a:xfrm>
                        <a:prstGeom prst="rect">
                          <a:avLst/>
                        </a:prstGeom>
                        <a:ln>
                          <a:headEnd/>
                          <a:tailEnd/>
                        </a:ln>
                        <a:extLst/>
                      </wps:spPr>
                      <wps:style>
                        <a:lnRef idx="2">
                          <a:schemeClr val="accent6"/>
                        </a:lnRef>
                        <a:fillRef idx="1">
                          <a:schemeClr val="lt1"/>
                        </a:fillRef>
                        <a:effectRef idx="0">
                          <a:schemeClr val="accent6"/>
                        </a:effectRef>
                        <a:fontRef idx="minor">
                          <a:schemeClr val="dk1"/>
                        </a:fontRef>
                      </wps:style>
                      <wps:txbx>
                        <w:txbxContent>
                          <w:p w:rsidR="00BF30F7" w:rsidRPr="00741831" w:rsidRDefault="00BF30F7" w:rsidP="001E2B85">
                            <w:pPr>
                              <w:jc w:val="center"/>
                              <w:rPr>
                                <w:rFonts w:ascii="Tahoma" w:hAnsi="Tahoma" w:cs="Tahoma"/>
                                <w:sz w:val="24"/>
                              </w:rPr>
                            </w:pPr>
                            <w:r>
                              <w:rPr>
                                <w:rFonts w:ascii="Tahoma" w:hAnsi="Tahoma" w:cs="Tahoma"/>
                                <w:sz w:val="24"/>
                              </w:rPr>
                              <w:t>Activities Resulting from R</w:t>
                            </w:r>
                            <w:r w:rsidRPr="00741831">
                              <w:rPr>
                                <w:rFonts w:ascii="Tahoma" w:hAnsi="Tahoma" w:cs="Tahoma"/>
                                <w:sz w:val="24"/>
                              </w:rPr>
                              <w:t>eal Sector Production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51pt;margin-top:22.9pt;width:311.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ONVQIAANsEAAAOAAAAZHJzL2Uyb0RvYy54bWysVNtu2zAMfR+wfxD0vjpxkzYx4hRdug0D&#10;ugvW7gMUWY6FyqImKbHTrx8lOV52AQYMexF0IQ8PD0mtbvpWkYOwToIu6fRiQonQHCqpdyX9+vj2&#10;1YIS55mumAItSnoUjt6sX75YdaYQOTSgKmEJgmhXdKakjfemyDLHG9EydwFGaHyswbbM49Hussqy&#10;DtFbleWTyVXWga2MBS6cw9u79EjXEb+uBfef6toJT1RJkZuPq43rNqzZesWKnWWmkXygwf6BRcuk&#10;xqAj1B3zjOyt/A2qldyCg9pfcGgzqGvJRcwBs5lOfsnmoWFGxFxQHGdGmdz/g+UfD58tkRXWLqdE&#10;sxZr9Ch6T15DT/AK9emMK9DswaCh7/EebWOuztwDf3JEw6ZheidurYWuEaxCftPgmZ25JhwXQLbd&#10;B6gwDtt7iEB9bdsgHspBEB3rdBxrE7hwvLxczvPF9ZwSjm+Xs3w5icXLWHHyNtb5dwJaEjYltVj7&#10;iM4O984HNqw4mYRgSoc10H2jq9gGnkmV9mianjH64BxSCeyHPPxRiYTyRdSoHzLMkyihc8VGWXJg&#10;2HOMc6H9VVQjgKJ1cKulUqPjoObPjsonCUfb4CZiR4+Ok79HHD1iVNB+dG6lBvsngOppjJzsh0K6&#10;lHMQwvfbPjbN4tQgW6iOWFoLacLwR8BNA/aZkg6nq6Tu255ZQYl6r7E9ltPZLIxjPMzm1zke7PnL&#10;9vyFaY5QJfWUpO3GpxHeGyt3DUZKEmq4xZaqZax24JlYDfxxgmITDNMeRvT8HK1+/Enr7wAAAP//&#10;AwBQSwMEFAAGAAgAAAAhAKr2Eh7fAAAACQEAAA8AAABkcnMvZG93bnJldi54bWxMj8FOwzAQRO9I&#10;/IO1SNyo09BCG+JUUIoqgYREQZzdeIkD8TqynTb8PcsJjqMZzbwpV6PrxAFDbD0pmE4yEEi1Ny01&#10;Ct5eHy4WIGLSZHTnCRV8Y4RVdXpS6sL4I73gYZcawSUUC63AptQXUsbaotNx4nsk9j58cDqxDI00&#10;QR+53HUyz7Ir6XRLvGB1j2uL9dducLxrn5rwuX6+mw7vm1b2dHm/edwqdX423t6ASDimvzD84jM6&#10;VMy09wOZKDrWWc5fkoLZnC9w4DqfzUHsFSyXC5BVKf8/qH4AAAD//wMAUEsBAi0AFAAGAAgAAAAh&#10;ALaDOJL+AAAA4QEAABMAAAAAAAAAAAAAAAAAAAAAAFtDb250ZW50X1R5cGVzXS54bWxQSwECLQAU&#10;AAYACAAAACEAOP0h/9YAAACUAQAACwAAAAAAAAAAAAAAAAAvAQAAX3JlbHMvLnJlbHNQSwECLQAU&#10;AAYACAAAACEAcxnDjVUCAADbBAAADgAAAAAAAAAAAAAAAAAuAgAAZHJzL2Uyb0RvYy54bWxQSwEC&#10;LQAUAAYACAAAACEAqvYSHt8AAAAJAQAADwAAAAAAAAAAAAAAAACvBAAAZHJzL2Rvd25yZXYueG1s&#10;UEsFBgAAAAAEAAQA8wAAALsFAAAAAA==&#10;" fillcolor="white [3201]" strokecolor="#f79646 [3209]" strokeweight="2pt">
                <v:textbox>
                  <w:txbxContent>
                    <w:p w:rsidR="00BF30F7" w:rsidRPr="00741831" w:rsidRDefault="00BF30F7" w:rsidP="001E2B85">
                      <w:pPr>
                        <w:jc w:val="center"/>
                        <w:rPr>
                          <w:rFonts w:ascii="Tahoma" w:hAnsi="Tahoma" w:cs="Tahoma"/>
                          <w:sz w:val="24"/>
                        </w:rPr>
                      </w:pPr>
                      <w:r>
                        <w:rPr>
                          <w:rFonts w:ascii="Tahoma" w:hAnsi="Tahoma" w:cs="Tahoma"/>
                          <w:sz w:val="24"/>
                        </w:rPr>
                        <w:t>Activities Resulting from R</w:t>
                      </w:r>
                      <w:r w:rsidRPr="00741831">
                        <w:rPr>
                          <w:rFonts w:ascii="Tahoma" w:hAnsi="Tahoma" w:cs="Tahoma"/>
                          <w:sz w:val="24"/>
                        </w:rPr>
                        <w:t>eal Sector Production</w:t>
                      </w:r>
                    </w:p>
                  </w:txbxContent>
                </v:textbox>
              </v:shape>
            </w:pict>
          </mc:Fallback>
        </mc:AlternateContent>
      </w:r>
    </w:p>
    <w:p w:rsidR="001E2B85" w:rsidRPr="000907F6" w:rsidRDefault="007F4D2C" w:rsidP="001E2B85">
      <w:pPr>
        <w:ind w:left="7920"/>
        <w:jc w:val="center"/>
        <w:rPr>
          <w:rFonts w:ascii="Tahoma" w:hAnsi="Tahoma" w:cs="Tahoma"/>
          <w:b/>
          <w:sz w:val="24"/>
          <w:szCs w:val="24"/>
        </w:rPr>
      </w:pPr>
      <w:r>
        <w:rPr>
          <w:rFonts w:ascii="Tahoma" w:hAnsi="Tahoma" w:cs="Tahoma"/>
          <w:noProof/>
          <w:sz w:val="24"/>
          <w:szCs w:val="24"/>
          <w:lang w:val="en-US"/>
        </w:rPr>
        <mc:AlternateContent>
          <mc:Choice Requires="wps">
            <w:drawing>
              <wp:anchor distT="4294967295" distB="4294967295" distL="114300" distR="114300" simplePos="0" relativeHeight="251672576" behindDoc="0" locked="0" layoutInCell="1" allowOverlap="1">
                <wp:simplePos x="0" y="0"/>
                <wp:positionH relativeFrom="column">
                  <wp:posOffset>4600575</wp:posOffset>
                </wp:positionH>
                <wp:positionV relativeFrom="paragraph">
                  <wp:posOffset>182244</wp:posOffset>
                </wp:positionV>
                <wp:extent cx="381000" cy="0"/>
                <wp:effectExtent l="0" t="0" r="1905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ln>
                          <a:headEnd/>
                          <a:tailEnd/>
                        </a:ln>
                        <a:extLst/>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FCA5D17" id="Straight Arrow Connector 16" o:spid="_x0000_s1026" type="#_x0000_t32" style="position:absolute;margin-left:362.25pt;margin-top:14.35pt;width:30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TW+QEAAEgEAAAOAAAAZHJzL2Uyb0RvYy54bWysVNuO0zAQfUfiHyy/06SLtFpFTVeoC7ws&#10;ULHLB0wdu7GwPZbtbdK/Z+ykWW5CAvFi+TLnzJwzk2xuR2vYSYao0bV8vao5k05gp92x5V8e3726&#10;4SwmcB0YdLLlZxn57fbli83gG3mFPZpOBkYkLjaDb3mfkm+qKopeWogr9NLRo8JgIdExHKsuwEDs&#10;1lRXdX1dDRg6H1DIGOn2bnrk28KvlBTpk1JRJmZaTrWlsoayHvJabTfQHAP4Xou5DPiHKixoR0kX&#10;qjtIwJ6C/oXKahEwokorgbZCpbSQRQOpWdc/qXnowcuihcyJfrEp/j9a8fG0D0x31LtrzhxY6tFD&#10;CqCPfWJvQsCB7dA58hEDoxDya/CxIdjO7UNWLEb34O9RfI3M4a4Hd5Sl7sezJ651RlQ/QPIhesp6&#10;GD5gRzHwlLCYN6pgMyXZwsbSo/PSIzkmJujy9c26rqmT4vJUQXPB+RDTe4mW5U3L46xjEbAuWeB0&#10;H1OuCpoLICc1Lq+9hO6t68pYJNBm2lPo9ExVzOCLismPmM5GTiyfpSI/qdIpW5lkuTOBnYBmEISQ&#10;LhUfCylFZ5jSxizAupT5R+Acn6GyTPnfgBdEyYwuLWCrHYbfZU/j1EiqdIqfmzrrzmYcsDvvw6Xb&#10;NK7F4fnTyt/D9+cCf/4BbL8BAAD//wMAUEsDBBQABgAIAAAAIQDvyWL13QAAAAkBAAAPAAAAZHJz&#10;L2Rvd25yZXYueG1sTI/BToNAEIbvJr7DZky82aWkCqUMjRqbePCgtQ+wsFMgZWcJuwX06d3Ggx7n&#10;ny//fJNvZ9OJkQbXWkZYLiIQxJXVLdcIh8/dXQrCecVadZYJ4YscbIvrq1xl2k78QePe1yKUsMsU&#10;QuN9n0npqoaMcgvbE4fd0Q5G+TAOtdSDmkK56WQcRQ/SqJbDhUb19NxQddqfDYLePZ2WL358X5X6&#10;NdLfh/VbO60Rb2/mxw0IT7P/g+GiH9ShCE6lPbN2okNI4tV9QBHiNAERgCS9BOVvIItc/v+g+AEA&#10;AP//AwBQSwECLQAUAAYACAAAACEAtoM4kv4AAADhAQAAEwAAAAAAAAAAAAAAAAAAAAAAW0NvbnRl&#10;bnRfVHlwZXNdLnhtbFBLAQItABQABgAIAAAAIQA4/SH/1gAAAJQBAAALAAAAAAAAAAAAAAAAAC8B&#10;AABfcmVscy8ucmVsc1BLAQItABQABgAIAAAAIQBVZITW+QEAAEgEAAAOAAAAAAAAAAAAAAAAAC4C&#10;AABkcnMvZTJvRG9jLnhtbFBLAQItABQABgAIAAAAIQDvyWL13QAAAAkBAAAPAAAAAAAAAAAAAAAA&#10;AFMEAABkcnMvZG93bnJldi54bWxQSwUGAAAAAAQABADzAAAAXQUAAAAA&#10;" strokecolor="#f68c36 [3049]"/>
            </w:pict>
          </mc:Fallback>
        </mc:AlternateContent>
      </w:r>
    </w:p>
    <w:p w:rsidR="001E2B85" w:rsidRPr="000907F6" w:rsidRDefault="001E2B85" w:rsidP="001E2B85">
      <w:pPr>
        <w:ind w:left="7920"/>
        <w:jc w:val="center"/>
        <w:rPr>
          <w:rFonts w:ascii="Tahoma" w:hAnsi="Tahoma" w:cs="Tahoma"/>
          <w:b/>
          <w:sz w:val="24"/>
          <w:szCs w:val="24"/>
        </w:rPr>
      </w:pPr>
    </w:p>
    <w:p w:rsidR="00603307" w:rsidRDefault="00603307" w:rsidP="007060AE">
      <w:pPr>
        <w:jc w:val="both"/>
        <w:rPr>
          <w:rFonts w:ascii="Tahoma" w:hAnsi="Tahoma" w:cs="Tahoma"/>
          <w:sz w:val="20"/>
          <w:szCs w:val="20"/>
        </w:rPr>
      </w:pPr>
    </w:p>
    <w:p w:rsidR="00D32A6B" w:rsidRDefault="00D86A48" w:rsidP="00D32A6B">
      <w:pPr>
        <w:jc w:val="both"/>
        <w:rPr>
          <w:rFonts w:ascii="Tahoma" w:hAnsi="Tahoma" w:cs="Tahoma"/>
          <w:sz w:val="20"/>
          <w:szCs w:val="20"/>
        </w:rPr>
      </w:pPr>
      <w:r>
        <w:rPr>
          <w:rFonts w:ascii="Tahoma" w:hAnsi="Tahoma" w:cs="Tahoma"/>
          <w:sz w:val="20"/>
          <w:szCs w:val="20"/>
        </w:rPr>
        <w:t xml:space="preserve">Source: </w:t>
      </w:r>
      <w:r w:rsidRPr="00F40160">
        <w:rPr>
          <w:rFonts w:ascii="Tahoma" w:hAnsi="Tahoma" w:cs="Tahoma"/>
          <w:sz w:val="20"/>
          <w:szCs w:val="20"/>
        </w:rPr>
        <w:t>Nwankwo, A.E.:</w:t>
      </w:r>
      <w:r>
        <w:rPr>
          <w:rFonts w:ascii="Tahoma" w:hAnsi="Tahoma" w:cs="Tahoma"/>
          <w:sz w:val="20"/>
          <w:szCs w:val="20"/>
        </w:rPr>
        <w:t xml:space="preserve"> </w:t>
      </w:r>
      <w:r w:rsidRPr="00F40160">
        <w:rPr>
          <w:rFonts w:ascii="Tahoma" w:hAnsi="Tahoma" w:cs="Tahoma"/>
          <w:sz w:val="20"/>
          <w:szCs w:val="20"/>
        </w:rPr>
        <w:t xml:space="preserve">(2016). From Economic Downturn </w:t>
      </w:r>
      <w:r>
        <w:rPr>
          <w:rFonts w:ascii="Tahoma" w:hAnsi="Tahoma" w:cs="Tahoma"/>
          <w:sz w:val="20"/>
          <w:szCs w:val="20"/>
        </w:rPr>
        <w:t>to</w:t>
      </w:r>
      <w:r w:rsidRPr="00F40160">
        <w:rPr>
          <w:rFonts w:ascii="Tahoma" w:hAnsi="Tahoma" w:cs="Tahoma"/>
          <w:sz w:val="20"/>
          <w:szCs w:val="20"/>
        </w:rPr>
        <w:t xml:space="preserve"> Turnaround &amp; Prosperity</w:t>
      </w:r>
      <w:r>
        <w:rPr>
          <w:rFonts w:ascii="Tahoma" w:hAnsi="Tahoma" w:cs="Tahoma"/>
          <w:sz w:val="20"/>
          <w:szCs w:val="20"/>
        </w:rPr>
        <w:t xml:space="preserve">. </w:t>
      </w:r>
      <w:r w:rsidRPr="00F40160">
        <w:rPr>
          <w:rFonts w:ascii="Tahoma" w:hAnsi="Tahoma" w:cs="Tahoma"/>
          <w:sz w:val="20"/>
          <w:szCs w:val="20"/>
        </w:rPr>
        <w:t>(Lagos</w:t>
      </w:r>
      <w:r>
        <w:rPr>
          <w:rFonts w:ascii="Tahoma" w:hAnsi="Tahoma" w:cs="Tahoma"/>
          <w:sz w:val="20"/>
          <w:szCs w:val="20"/>
        </w:rPr>
        <w:t>)</w:t>
      </w:r>
      <w:r w:rsidRPr="00F40160">
        <w:rPr>
          <w:rFonts w:ascii="Tahoma" w:hAnsi="Tahoma" w:cs="Tahoma"/>
          <w:sz w:val="20"/>
          <w:szCs w:val="20"/>
        </w:rPr>
        <w:t>. The</w:t>
      </w:r>
      <w:r>
        <w:rPr>
          <w:rFonts w:ascii="Tahoma" w:hAnsi="Tahoma" w:cs="Tahoma"/>
          <w:sz w:val="20"/>
          <w:szCs w:val="20"/>
        </w:rPr>
        <w:t xml:space="preserve"> </w:t>
      </w:r>
      <w:r w:rsidRPr="00F40160">
        <w:rPr>
          <w:rFonts w:ascii="Tahoma" w:hAnsi="Tahoma" w:cs="Tahoma"/>
          <w:sz w:val="20"/>
          <w:szCs w:val="20"/>
        </w:rPr>
        <w:t>Republic Media Limited</w:t>
      </w:r>
      <w:r>
        <w:rPr>
          <w:rFonts w:ascii="Tahoma" w:hAnsi="Tahoma" w:cs="Tahoma"/>
          <w:sz w:val="20"/>
          <w:szCs w:val="20"/>
        </w:rPr>
        <w:t>.</w:t>
      </w:r>
    </w:p>
    <w:p w:rsidR="005668EA" w:rsidRDefault="005668EA" w:rsidP="00D32A6B">
      <w:pPr>
        <w:spacing w:line="360" w:lineRule="auto"/>
        <w:jc w:val="both"/>
        <w:rPr>
          <w:rFonts w:ascii="Tahoma" w:hAnsi="Tahoma" w:cs="Tahoma"/>
          <w:sz w:val="28"/>
          <w:szCs w:val="28"/>
        </w:rPr>
      </w:pPr>
      <w:r w:rsidRPr="002B437D">
        <w:rPr>
          <w:rFonts w:ascii="Tahoma" w:hAnsi="Tahoma" w:cs="Tahoma"/>
          <w:sz w:val="28"/>
          <w:szCs w:val="28"/>
        </w:rPr>
        <w:lastRenderedPageBreak/>
        <w:t xml:space="preserve">The first stimulus for </w:t>
      </w:r>
      <w:r>
        <w:rPr>
          <w:rFonts w:ascii="Tahoma" w:hAnsi="Tahoma" w:cs="Tahoma"/>
          <w:sz w:val="28"/>
          <w:szCs w:val="28"/>
        </w:rPr>
        <w:t>economic progress</w:t>
      </w:r>
      <w:r w:rsidRPr="002B437D">
        <w:rPr>
          <w:rFonts w:ascii="Tahoma" w:hAnsi="Tahoma" w:cs="Tahoma"/>
          <w:sz w:val="28"/>
          <w:szCs w:val="28"/>
        </w:rPr>
        <w:t xml:space="preserve"> is generated from the announcement of a bright future which </w:t>
      </w:r>
      <w:r>
        <w:rPr>
          <w:rFonts w:ascii="Tahoma" w:hAnsi="Tahoma" w:cs="Tahoma"/>
          <w:sz w:val="28"/>
          <w:szCs w:val="28"/>
        </w:rPr>
        <w:t>the</w:t>
      </w:r>
      <w:r w:rsidRPr="002B437D">
        <w:rPr>
          <w:rFonts w:ascii="Tahoma" w:hAnsi="Tahoma" w:cs="Tahoma"/>
          <w:sz w:val="28"/>
          <w:szCs w:val="28"/>
        </w:rPr>
        <w:t xml:space="preserve"> plan documents</w:t>
      </w:r>
      <w:r>
        <w:rPr>
          <w:rFonts w:ascii="Tahoma" w:hAnsi="Tahoma" w:cs="Tahoma"/>
          <w:sz w:val="28"/>
          <w:szCs w:val="28"/>
        </w:rPr>
        <w:t xml:space="preserve"> will convey.</w:t>
      </w:r>
      <w:r w:rsidRPr="002B437D">
        <w:rPr>
          <w:rFonts w:ascii="Tahoma" w:hAnsi="Tahoma" w:cs="Tahoma"/>
          <w:sz w:val="28"/>
          <w:szCs w:val="28"/>
        </w:rPr>
        <w:t xml:space="preserve"> With the availability of a credible infrastructure investment plan, investors, local and foreign, will begin to frontload investments in the real sector – agriculture, manufacturing, solid minerals, etc, - in order to take advantage of the attractive future opportunities projected in the </w:t>
      </w:r>
      <w:r w:rsidR="00561D3D">
        <w:rPr>
          <w:rFonts w:ascii="Tahoma" w:hAnsi="Tahoma" w:cs="Tahoma"/>
          <w:sz w:val="28"/>
          <w:szCs w:val="28"/>
        </w:rPr>
        <w:t xml:space="preserve">infrastructure development </w:t>
      </w:r>
      <w:r w:rsidR="00561D3D" w:rsidRPr="002B437D">
        <w:rPr>
          <w:rFonts w:ascii="Tahoma" w:hAnsi="Tahoma" w:cs="Tahoma"/>
          <w:sz w:val="28"/>
          <w:szCs w:val="28"/>
        </w:rPr>
        <w:t xml:space="preserve">plan. </w:t>
      </w:r>
      <w:r w:rsidR="00561D3D">
        <w:rPr>
          <w:rFonts w:ascii="Tahoma" w:hAnsi="Tahoma" w:cs="Tahoma"/>
          <w:sz w:val="28"/>
          <w:szCs w:val="28"/>
        </w:rPr>
        <w:t>Indeed, with the TP, government would attract co-investment for well-packaged infrastructure projects, thereby reducing the burden on itself. In addition, the TP will crowd in independent private sector investments, gingered by the confidence engendered by a credible plan of how debt-financed infrastructure can be economically and commercially viable.</w:t>
      </w:r>
      <w:r w:rsidR="00561D3D" w:rsidRPr="002B437D">
        <w:rPr>
          <w:rFonts w:ascii="Tahoma" w:hAnsi="Tahoma" w:cs="Tahoma"/>
          <w:sz w:val="28"/>
          <w:szCs w:val="28"/>
        </w:rPr>
        <w:t xml:space="preserve"> The second growth stimulus is the inflow of the proceeds of the external </w:t>
      </w:r>
      <w:r w:rsidR="00561D3D">
        <w:rPr>
          <w:rFonts w:ascii="Tahoma" w:hAnsi="Tahoma" w:cs="Tahoma"/>
          <w:sz w:val="28"/>
          <w:szCs w:val="28"/>
        </w:rPr>
        <w:t xml:space="preserve">public borrowing and other private sector </w:t>
      </w:r>
      <w:r w:rsidR="00561D3D" w:rsidRPr="002B437D">
        <w:rPr>
          <w:rFonts w:ascii="Tahoma" w:hAnsi="Tahoma" w:cs="Tahoma"/>
          <w:sz w:val="28"/>
          <w:szCs w:val="28"/>
        </w:rPr>
        <w:t>investment resources, with its multiplier effect on the</w:t>
      </w:r>
      <w:r w:rsidR="00901608">
        <w:rPr>
          <w:rFonts w:ascii="Tahoma" w:hAnsi="Tahoma" w:cs="Tahoma"/>
          <w:sz w:val="28"/>
          <w:szCs w:val="28"/>
        </w:rPr>
        <w:t xml:space="preserve"> </w:t>
      </w:r>
      <w:r w:rsidR="00764ED6" w:rsidRPr="002B437D">
        <w:rPr>
          <w:rFonts w:ascii="Tahoma" w:hAnsi="Tahoma" w:cs="Tahoma"/>
          <w:sz w:val="28"/>
          <w:szCs w:val="28"/>
        </w:rPr>
        <w:t xml:space="preserve">economy. </w:t>
      </w:r>
    </w:p>
    <w:p w:rsidR="007060AE" w:rsidRPr="005668EA" w:rsidRDefault="00764ED6" w:rsidP="00D32A6B">
      <w:pPr>
        <w:spacing w:line="360" w:lineRule="auto"/>
        <w:jc w:val="both"/>
        <w:rPr>
          <w:rFonts w:ascii="Tahoma" w:hAnsi="Tahoma" w:cs="Tahoma"/>
          <w:sz w:val="28"/>
          <w:szCs w:val="28"/>
        </w:rPr>
      </w:pPr>
      <w:r w:rsidRPr="002B437D">
        <w:rPr>
          <w:rFonts w:ascii="Tahoma" w:hAnsi="Tahoma" w:cs="Tahoma"/>
          <w:sz w:val="28"/>
          <w:szCs w:val="28"/>
        </w:rPr>
        <w:t xml:space="preserve">The third stimulus in the sequence would result naturally from the activities around the actual building of infrastructure. Effective demand for labour and materials for constructing roads, railways, ICT </w:t>
      </w:r>
      <w:r w:rsidR="007060AE" w:rsidRPr="002B437D">
        <w:rPr>
          <w:rFonts w:ascii="Tahoma" w:hAnsi="Tahoma" w:cs="Tahoma"/>
          <w:sz w:val="28"/>
          <w:szCs w:val="28"/>
        </w:rPr>
        <w:t>infrastructure, electric power systems, etc, will trigger off a chain of economic activities and income multipliers. The fourth stimulus in the sequence is from the activities in the real sector in response to improvements in infrastructure. Existing firms will scale up their capacity utilization significantly, while new firms will be established</w:t>
      </w:r>
      <w:r w:rsidR="009F6A1E">
        <w:rPr>
          <w:rFonts w:ascii="Tahoma" w:hAnsi="Tahoma" w:cs="Tahoma"/>
          <w:sz w:val="28"/>
          <w:szCs w:val="28"/>
        </w:rPr>
        <w:t xml:space="preserve"> by investors</w:t>
      </w:r>
      <w:r w:rsidR="007060AE" w:rsidRPr="002B437D">
        <w:rPr>
          <w:rFonts w:ascii="Tahoma" w:hAnsi="Tahoma" w:cs="Tahoma"/>
          <w:sz w:val="28"/>
          <w:szCs w:val="28"/>
        </w:rPr>
        <w:t xml:space="preserve">. </w:t>
      </w:r>
      <w:r w:rsidR="007E548C">
        <w:rPr>
          <w:rFonts w:ascii="Tahoma" w:hAnsi="Tahoma" w:cs="Tahoma"/>
          <w:sz w:val="28"/>
          <w:szCs w:val="28"/>
        </w:rPr>
        <w:t>Greatly improved quantum and efficiency of infrastructure will bring down cost of production and make the economy more competitive.</w:t>
      </w:r>
    </w:p>
    <w:p w:rsidR="002615BD" w:rsidRPr="002B437D" w:rsidRDefault="0030203A" w:rsidP="00450B75">
      <w:pPr>
        <w:spacing w:line="360" w:lineRule="auto"/>
        <w:jc w:val="both"/>
        <w:rPr>
          <w:rFonts w:ascii="Tahoma" w:hAnsi="Tahoma" w:cs="Tahoma"/>
          <w:sz w:val="28"/>
          <w:szCs w:val="28"/>
        </w:rPr>
      </w:pPr>
      <w:r w:rsidRPr="002B437D">
        <w:rPr>
          <w:rFonts w:ascii="Tahoma" w:hAnsi="Tahoma" w:cs="Tahoma"/>
          <w:sz w:val="28"/>
          <w:szCs w:val="28"/>
        </w:rPr>
        <w:t>The position of this proposal is to insist that a bold plan for the transformation of the econom</w:t>
      </w:r>
      <w:r w:rsidR="007B176D">
        <w:rPr>
          <w:rFonts w:ascii="Tahoma" w:hAnsi="Tahoma" w:cs="Tahoma"/>
          <w:sz w:val="28"/>
          <w:szCs w:val="28"/>
        </w:rPr>
        <w:t>y</w:t>
      </w:r>
      <w:r w:rsidRPr="002B437D">
        <w:rPr>
          <w:rFonts w:ascii="Tahoma" w:hAnsi="Tahoma" w:cs="Tahoma"/>
          <w:sz w:val="28"/>
          <w:szCs w:val="28"/>
        </w:rPr>
        <w:t xml:space="preserve"> to make </w:t>
      </w:r>
      <w:r w:rsidR="007B176D">
        <w:rPr>
          <w:rFonts w:ascii="Tahoma" w:hAnsi="Tahoma" w:cs="Tahoma"/>
          <w:sz w:val="28"/>
          <w:szCs w:val="28"/>
        </w:rPr>
        <w:t xml:space="preserve">it </w:t>
      </w:r>
      <w:r w:rsidRPr="002B437D">
        <w:rPr>
          <w:rFonts w:ascii="Tahoma" w:hAnsi="Tahoma" w:cs="Tahoma"/>
          <w:sz w:val="28"/>
          <w:szCs w:val="28"/>
        </w:rPr>
        <w:t xml:space="preserve">more diversified, more </w:t>
      </w:r>
      <w:r w:rsidRPr="002B437D">
        <w:rPr>
          <w:rFonts w:ascii="Tahoma" w:hAnsi="Tahoma" w:cs="Tahoma"/>
          <w:sz w:val="28"/>
          <w:szCs w:val="28"/>
        </w:rPr>
        <w:lastRenderedPageBreak/>
        <w:t xml:space="preserve">competitive, more export-capable and less vulnerable to external shocks is what must be done to make </w:t>
      </w:r>
      <w:r w:rsidR="0051482F" w:rsidRPr="002B437D">
        <w:rPr>
          <w:rFonts w:ascii="Tahoma" w:hAnsi="Tahoma" w:cs="Tahoma"/>
          <w:sz w:val="28"/>
          <w:szCs w:val="28"/>
        </w:rPr>
        <w:t>public debt financing of infrastructure</w:t>
      </w:r>
      <w:r w:rsidRPr="002B437D">
        <w:rPr>
          <w:rFonts w:ascii="Tahoma" w:hAnsi="Tahoma" w:cs="Tahoma"/>
          <w:sz w:val="28"/>
          <w:szCs w:val="28"/>
        </w:rPr>
        <w:t xml:space="preserve"> feasible. </w:t>
      </w:r>
      <w:r w:rsidR="00450B75" w:rsidRPr="002B437D">
        <w:rPr>
          <w:rFonts w:ascii="Tahoma" w:hAnsi="Tahoma" w:cs="Tahoma"/>
          <w:sz w:val="28"/>
          <w:szCs w:val="28"/>
        </w:rPr>
        <w:t xml:space="preserve">  </w:t>
      </w:r>
    </w:p>
    <w:p w:rsidR="00450B75" w:rsidRPr="002B437D" w:rsidRDefault="002615BD" w:rsidP="002615BD">
      <w:pPr>
        <w:spacing w:line="360" w:lineRule="auto"/>
        <w:jc w:val="both"/>
        <w:rPr>
          <w:rFonts w:ascii="Tahoma" w:hAnsi="Tahoma" w:cs="Tahoma"/>
          <w:sz w:val="28"/>
          <w:szCs w:val="28"/>
        </w:rPr>
      </w:pPr>
      <w:r w:rsidRPr="002B437D">
        <w:rPr>
          <w:rFonts w:ascii="Tahoma" w:hAnsi="Tahoma" w:cs="Tahoma"/>
          <w:sz w:val="28"/>
          <w:szCs w:val="28"/>
        </w:rPr>
        <w:t>Mainstreaming the real sector g</w:t>
      </w:r>
      <w:r w:rsidR="00450B75" w:rsidRPr="002B437D">
        <w:rPr>
          <w:rFonts w:ascii="Tahoma" w:hAnsi="Tahoma" w:cs="Tahoma"/>
          <w:sz w:val="28"/>
          <w:szCs w:val="28"/>
        </w:rPr>
        <w:t>oals</w:t>
      </w:r>
      <w:r w:rsidRPr="002B437D">
        <w:rPr>
          <w:rFonts w:ascii="Tahoma" w:hAnsi="Tahoma" w:cs="Tahoma"/>
          <w:sz w:val="28"/>
          <w:szCs w:val="28"/>
        </w:rPr>
        <w:t xml:space="preserve"> makes for viability. </w:t>
      </w:r>
      <w:r w:rsidR="00450B75" w:rsidRPr="002B437D">
        <w:rPr>
          <w:rFonts w:ascii="Tahoma" w:hAnsi="Tahoma" w:cs="Tahoma"/>
          <w:sz w:val="28"/>
          <w:szCs w:val="28"/>
        </w:rPr>
        <w:t xml:space="preserve">In designing and programming infrastructure development it will be explicitly linked to the real sector objectives: the need to boost and diversify agro and agro processing; the need to encourage small and medium enterprises; the need to bigly diversify exports via agriculture and agro processing, manufacturing and solid minerals. For example, the power supply boost strategy will be influenced by the recognition that it is necessary to emphasize independent and dedicated power facilities for industrial clusters, industrial parks, and viable residential estates, as a way of accelerating the impact of the economic plan. </w:t>
      </w:r>
    </w:p>
    <w:p w:rsidR="00450B75" w:rsidRPr="002B437D" w:rsidRDefault="00450B75" w:rsidP="00764ED6">
      <w:pPr>
        <w:pStyle w:val="ListParagraph"/>
        <w:tabs>
          <w:tab w:val="left" w:pos="709"/>
        </w:tabs>
        <w:spacing w:line="360" w:lineRule="auto"/>
        <w:ind w:left="0" w:hanging="142"/>
        <w:jc w:val="both"/>
        <w:rPr>
          <w:rFonts w:ascii="Tahoma" w:hAnsi="Tahoma" w:cs="Tahoma"/>
          <w:sz w:val="28"/>
          <w:szCs w:val="28"/>
        </w:rPr>
      </w:pPr>
      <w:r w:rsidRPr="002B437D">
        <w:rPr>
          <w:rFonts w:ascii="Tahoma" w:hAnsi="Tahoma" w:cs="Tahoma"/>
          <w:sz w:val="28"/>
          <w:szCs w:val="28"/>
        </w:rPr>
        <w:t xml:space="preserve">  </w:t>
      </w:r>
      <w:r w:rsidR="009560D4">
        <w:rPr>
          <w:rFonts w:ascii="Tahoma" w:hAnsi="Tahoma" w:cs="Tahoma"/>
          <w:sz w:val="28"/>
          <w:szCs w:val="28"/>
        </w:rPr>
        <w:t xml:space="preserve">As has been indicated earlier, </w:t>
      </w:r>
      <w:r w:rsidR="009560D4" w:rsidRPr="002B437D">
        <w:rPr>
          <w:rFonts w:ascii="Tahoma" w:hAnsi="Tahoma" w:cs="Tahoma"/>
          <w:sz w:val="28"/>
          <w:szCs w:val="28"/>
        </w:rPr>
        <w:t>huge</w:t>
      </w:r>
      <w:r w:rsidRPr="002B437D">
        <w:rPr>
          <w:rFonts w:ascii="Tahoma" w:hAnsi="Tahoma" w:cs="Tahoma"/>
          <w:sz w:val="28"/>
          <w:szCs w:val="28"/>
        </w:rPr>
        <w:t xml:space="preserve"> untapped opportunities for economic activities should make investment in infrastructure attractive even to the private sector. As shown in Table 1, there is diversity and abundance of exploitable opportunities and idle capacity in agriculture and agro-processing, in solid minerals and petrochemicals, in manufacturing and services. With such abundance of resources and the economies of scale they offer, it is reasonable to expect that the huge infrastructure investment will generate a reasonable cross-sectoral rate of return, in addition to pure economic rate of return and social rate of return.</w:t>
      </w:r>
    </w:p>
    <w:p w:rsidR="00FC755B" w:rsidRPr="00FC755B" w:rsidRDefault="00FC755B" w:rsidP="00FC755B">
      <w:pPr>
        <w:spacing w:line="240" w:lineRule="auto"/>
        <w:jc w:val="both"/>
        <w:rPr>
          <w:rFonts w:ascii="Tahoma" w:hAnsi="Tahoma" w:cs="Tahoma"/>
          <w:sz w:val="16"/>
          <w:szCs w:val="16"/>
        </w:rPr>
      </w:pPr>
    </w:p>
    <w:p w:rsidR="00FC755B" w:rsidRDefault="00FC755B" w:rsidP="00FC755B">
      <w:pPr>
        <w:spacing w:line="240" w:lineRule="auto"/>
        <w:jc w:val="both"/>
        <w:rPr>
          <w:rFonts w:ascii="Tahoma" w:hAnsi="Tahoma" w:cs="Tahoma"/>
          <w:b/>
          <w:sz w:val="28"/>
          <w:szCs w:val="28"/>
        </w:rPr>
      </w:pPr>
      <w:r>
        <w:rPr>
          <w:rFonts w:ascii="Tahoma" w:hAnsi="Tahoma" w:cs="Tahoma"/>
          <w:b/>
          <w:sz w:val="28"/>
          <w:szCs w:val="28"/>
        </w:rPr>
        <w:t>C</w:t>
      </w:r>
      <w:r w:rsidRPr="00FC755B">
        <w:rPr>
          <w:rFonts w:ascii="Tahoma" w:hAnsi="Tahoma" w:cs="Tahoma"/>
          <w:b/>
          <w:sz w:val="28"/>
          <w:szCs w:val="28"/>
        </w:rPr>
        <w:t>onclusion</w:t>
      </w:r>
    </w:p>
    <w:p w:rsidR="00FC755B" w:rsidRPr="00102845" w:rsidRDefault="00FC755B" w:rsidP="00102845">
      <w:pPr>
        <w:spacing w:line="360" w:lineRule="auto"/>
        <w:jc w:val="both"/>
        <w:rPr>
          <w:rFonts w:ascii="Tahoma" w:hAnsi="Tahoma" w:cs="Tahoma"/>
          <w:sz w:val="28"/>
          <w:szCs w:val="28"/>
        </w:rPr>
      </w:pPr>
      <w:r w:rsidRPr="00102845">
        <w:rPr>
          <w:rFonts w:ascii="Tahoma" w:hAnsi="Tahoma" w:cs="Tahoma"/>
          <w:sz w:val="28"/>
          <w:szCs w:val="28"/>
        </w:rPr>
        <w:t xml:space="preserve">Financing of Nigeria’s infrastructure development is an enormous task, given </w:t>
      </w:r>
      <w:r w:rsidR="00102845" w:rsidRPr="00102845">
        <w:rPr>
          <w:rFonts w:ascii="Tahoma" w:hAnsi="Tahoma" w:cs="Tahoma"/>
          <w:sz w:val="28"/>
          <w:szCs w:val="28"/>
        </w:rPr>
        <w:t xml:space="preserve">the size of the problem and </w:t>
      </w:r>
      <w:r w:rsidR="00102845">
        <w:rPr>
          <w:rFonts w:ascii="Tahoma" w:hAnsi="Tahoma" w:cs="Tahoma"/>
          <w:sz w:val="28"/>
          <w:szCs w:val="28"/>
        </w:rPr>
        <w:t>the country’s dire</w:t>
      </w:r>
      <w:r w:rsidR="00102845" w:rsidRPr="00102845">
        <w:rPr>
          <w:rFonts w:ascii="Tahoma" w:hAnsi="Tahoma" w:cs="Tahoma"/>
          <w:sz w:val="28"/>
          <w:szCs w:val="28"/>
        </w:rPr>
        <w:t xml:space="preserve"> </w:t>
      </w:r>
      <w:r w:rsidR="00102845">
        <w:rPr>
          <w:rFonts w:ascii="Tahoma" w:hAnsi="Tahoma" w:cs="Tahoma"/>
          <w:sz w:val="28"/>
          <w:szCs w:val="28"/>
        </w:rPr>
        <w:t>fiscal condition</w:t>
      </w:r>
      <w:r w:rsidR="00102845" w:rsidRPr="00102845">
        <w:rPr>
          <w:rFonts w:ascii="Tahoma" w:hAnsi="Tahoma" w:cs="Tahoma"/>
          <w:sz w:val="28"/>
          <w:szCs w:val="28"/>
        </w:rPr>
        <w:t>.</w:t>
      </w:r>
      <w:r w:rsidR="00102845">
        <w:rPr>
          <w:rFonts w:ascii="Tahoma" w:hAnsi="Tahoma" w:cs="Tahoma"/>
          <w:sz w:val="28"/>
          <w:szCs w:val="28"/>
        </w:rPr>
        <w:t xml:space="preserve"> Even at that, all that is required is to proceed a little beyond the </w:t>
      </w:r>
      <w:r w:rsidR="00102845">
        <w:rPr>
          <w:rFonts w:ascii="Tahoma" w:hAnsi="Tahoma" w:cs="Tahoma"/>
          <w:sz w:val="28"/>
          <w:szCs w:val="28"/>
        </w:rPr>
        <w:lastRenderedPageBreak/>
        <w:t>conventional space</w:t>
      </w:r>
      <w:r w:rsidR="00764ED6">
        <w:rPr>
          <w:rFonts w:ascii="Tahoma" w:hAnsi="Tahoma" w:cs="Tahoma"/>
          <w:sz w:val="28"/>
          <w:szCs w:val="28"/>
        </w:rPr>
        <w:t xml:space="preserve"> </w:t>
      </w:r>
      <w:r w:rsidR="00334C9E">
        <w:rPr>
          <w:rFonts w:ascii="Tahoma" w:hAnsi="Tahoma" w:cs="Tahoma"/>
          <w:sz w:val="28"/>
          <w:szCs w:val="28"/>
        </w:rPr>
        <w:t xml:space="preserve">usually </w:t>
      </w:r>
      <w:r w:rsidR="00764ED6">
        <w:rPr>
          <w:rFonts w:ascii="Tahoma" w:hAnsi="Tahoma" w:cs="Tahoma"/>
          <w:sz w:val="28"/>
          <w:szCs w:val="28"/>
        </w:rPr>
        <w:t>explored by experts</w:t>
      </w:r>
      <w:r w:rsidR="00102845">
        <w:rPr>
          <w:rFonts w:ascii="Tahoma" w:hAnsi="Tahoma" w:cs="Tahoma"/>
          <w:sz w:val="28"/>
          <w:szCs w:val="28"/>
        </w:rPr>
        <w:t xml:space="preserve"> to </w:t>
      </w:r>
      <w:r w:rsidR="0024152F">
        <w:rPr>
          <w:rFonts w:ascii="Tahoma" w:hAnsi="Tahoma" w:cs="Tahoma"/>
          <w:sz w:val="28"/>
          <w:szCs w:val="28"/>
        </w:rPr>
        <w:t xml:space="preserve">identify and </w:t>
      </w:r>
      <w:r w:rsidR="00102845">
        <w:rPr>
          <w:rFonts w:ascii="Tahoma" w:hAnsi="Tahoma" w:cs="Tahoma"/>
          <w:sz w:val="28"/>
          <w:szCs w:val="28"/>
        </w:rPr>
        <w:t>provide a</w:t>
      </w:r>
      <w:r w:rsidR="0024152F">
        <w:rPr>
          <w:rFonts w:ascii="Tahoma" w:hAnsi="Tahoma" w:cs="Tahoma"/>
          <w:sz w:val="28"/>
          <w:szCs w:val="28"/>
        </w:rPr>
        <w:t>n intelligent</w:t>
      </w:r>
      <w:r w:rsidR="00102845">
        <w:rPr>
          <w:rFonts w:ascii="Tahoma" w:hAnsi="Tahoma" w:cs="Tahoma"/>
          <w:sz w:val="28"/>
          <w:szCs w:val="28"/>
        </w:rPr>
        <w:t xml:space="preserve"> </w:t>
      </w:r>
      <w:r w:rsidR="00334C9E">
        <w:rPr>
          <w:rFonts w:ascii="Tahoma" w:hAnsi="Tahoma" w:cs="Tahoma"/>
          <w:sz w:val="28"/>
          <w:szCs w:val="28"/>
        </w:rPr>
        <w:t xml:space="preserve">and </w:t>
      </w:r>
      <w:r w:rsidR="00885D98">
        <w:rPr>
          <w:rFonts w:ascii="Tahoma" w:hAnsi="Tahoma" w:cs="Tahoma"/>
          <w:sz w:val="28"/>
          <w:szCs w:val="28"/>
        </w:rPr>
        <w:t xml:space="preserve">relatively heterodox </w:t>
      </w:r>
      <w:r w:rsidR="00102845">
        <w:rPr>
          <w:rFonts w:ascii="Tahoma" w:hAnsi="Tahoma" w:cs="Tahoma"/>
          <w:sz w:val="28"/>
          <w:szCs w:val="28"/>
        </w:rPr>
        <w:t>solution</w:t>
      </w:r>
      <w:r w:rsidR="005E775D">
        <w:rPr>
          <w:rFonts w:ascii="Tahoma" w:hAnsi="Tahoma" w:cs="Tahoma"/>
          <w:sz w:val="28"/>
          <w:szCs w:val="28"/>
        </w:rPr>
        <w:t xml:space="preserve">. This should be </w:t>
      </w:r>
      <w:r w:rsidR="00102845">
        <w:rPr>
          <w:rFonts w:ascii="Tahoma" w:hAnsi="Tahoma" w:cs="Tahoma"/>
          <w:sz w:val="28"/>
          <w:szCs w:val="28"/>
        </w:rPr>
        <w:t xml:space="preserve"> guided by the Igbo proverb which states that “the coconut always comes along with the rope with which it can be lifted”. </w:t>
      </w:r>
      <w:r w:rsidR="00D0035B">
        <w:rPr>
          <w:rFonts w:ascii="Tahoma" w:hAnsi="Tahoma" w:cs="Tahoma"/>
          <w:sz w:val="28"/>
          <w:szCs w:val="28"/>
        </w:rPr>
        <w:t xml:space="preserve">The wisdom is that often, a good solution to a problem is embedded in the problem itself. </w:t>
      </w:r>
      <w:r w:rsidR="00102845">
        <w:rPr>
          <w:rFonts w:ascii="Tahoma" w:hAnsi="Tahoma" w:cs="Tahoma"/>
          <w:sz w:val="28"/>
          <w:szCs w:val="28"/>
        </w:rPr>
        <w:t>Accordingly, in spite of the country’s problematic debt profile, a plan-based, project-tied, output-driven</w:t>
      </w:r>
      <w:r w:rsidR="00D0035B">
        <w:rPr>
          <w:rFonts w:ascii="Tahoma" w:hAnsi="Tahoma" w:cs="Tahoma"/>
          <w:sz w:val="28"/>
          <w:szCs w:val="28"/>
        </w:rPr>
        <w:t>, commercially-modelled</w:t>
      </w:r>
      <w:r w:rsidR="0024152F">
        <w:rPr>
          <w:rFonts w:ascii="Tahoma" w:hAnsi="Tahoma" w:cs="Tahoma"/>
          <w:sz w:val="28"/>
          <w:szCs w:val="28"/>
        </w:rPr>
        <w:t xml:space="preserve"> </w:t>
      </w:r>
      <w:r w:rsidR="00C24203">
        <w:rPr>
          <w:rFonts w:ascii="Tahoma" w:hAnsi="Tahoma" w:cs="Tahoma"/>
          <w:sz w:val="28"/>
          <w:szCs w:val="28"/>
        </w:rPr>
        <w:t xml:space="preserve">and private-sector-managed </w:t>
      </w:r>
      <w:r w:rsidR="0024152F">
        <w:rPr>
          <w:rFonts w:ascii="Tahoma" w:hAnsi="Tahoma" w:cs="Tahoma"/>
          <w:sz w:val="28"/>
          <w:szCs w:val="28"/>
        </w:rPr>
        <w:t>debt</w:t>
      </w:r>
      <w:r w:rsidR="00102845">
        <w:rPr>
          <w:rFonts w:ascii="Tahoma" w:hAnsi="Tahoma" w:cs="Tahoma"/>
          <w:sz w:val="28"/>
          <w:szCs w:val="28"/>
        </w:rPr>
        <w:t xml:space="preserve"> programme</w:t>
      </w:r>
      <w:r w:rsidR="0024152F">
        <w:rPr>
          <w:rFonts w:ascii="Tahoma" w:hAnsi="Tahoma" w:cs="Tahoma"/>
          <w:sz w:val="28"/>
          <w:szCs w:val="28"/>
        </w:rPr>
        <w:t xml:space="preserve"> remains a robust option</w:t>
      </w:r>
      <w:r w:rsidR="00764ED6">
        <w:rPr>
          <w:rFonts w:ascii="Tahoma" w:hAnsi="Tahoma" w:cs="Tahoma"/>
          <w:sz w:val="28"/>
          <w:szCs w:val="28"/>
        </w:rPr>
        <w:t xml:space="preserve"> (arguably the most robust option)</w:t>
      </w:r>
      <w:r w:rsidR="0024152F">
        <w:rPr>
          <w:rFonts w:ascii="Tahoma" w:hAnsi="Tahoma" w:cs="Tahoma"/>
          <w:sz w:val="28"/>
          <w:szCs w:val="28"/>
        </w:rPr>
        <w:t xml:space="preserve"> for financing the solution</w:t>
      </w:r>
      <w:r w:rsidR="00D0035B">
        <w:rPr>
          <w:rFonts w:ascii="Tahoma" w:hAnsi="Tahoma" w:cs="Tahoma"/>
          <w:sz w:val="28"/>
          <w:szCs w:val="28"/>
        </w:rPr>
        <w:t xml:space="preserve"> for </w:t>
      </w:r>
      <w:r w:rsidR="001B2543">
        <w:rPr>
          <w:rFonts w:ascii="Tahoma" w:hAnsi="Tahoma" w:cs="Tahoma"/>
          <w:sz w:val="28"/>
          <w:szCs w:val="28"/>
        </w:rPr>
        <w:t xml:space="preserve">Nigeria’s </w:t>
      </w:r>
      <w:r w:rsidR="00D0035B">
        <w:rPr>
          <w:rFonts w:ascii="Tahoma" w:hAnsi="Tahoma" w:cs="Tahoma"/>
          <w:sz w:val="28"/>
          <w:szCs w:val="28"/>
        </w:rPr>
        <w:t>infrastructure development. It is</w:t>
      </w:r>
      <w:r w:rsidR="0024152F">
        <w:rPr>
          <w:rFonts w:ascii="Tahoma" w:hAnsi="Tahoma" w:cs="Tahoma"/>
          <w:sz w:val="28"/>
          <w:szCs w:val="28"/>
        </w:rPr>
        <w:t xml:space="preserve"> a solution that </w:t>
      </w:r>
      <w:r w:rsidR="00C24203">
        <w:rPr>
          <w:rFonts w:ascii="Tahoma" w:hAnsi="Tahoma" w:cs="Tahoma"/>
          <w:sz w:val="28"/>
          <w:szCs w:val="28"/>
        </w:rPr>
        <w:t>can be structured to produce</w:t>
      </w:r>
      <w:r w:rsidR="0024152F">
        <w:rPr>
          <w:rFonts w:ascii="Tahoma" w:hAnsi="Tahoma" w:cs="Tahoma"/>
          <w:sz w:val="28"/>
          <w:szCs w:val="28"/>
        </w:rPr>
        <w:t xml:space="preserve"> a transformed and self-sustaining economy without worsening debt sustainability.</w:t>
      </w:r>
      <w:r w:rsidR="00573B5B">
        <w:rPr>
          <w:rFonts w:ascii="Tahoma" w:hAnsi="Tahoma" w:cs="Tahoma"/>
          <w:sz w:val="28"/>
          <w:szCs w:val="28"/>
        </w:rPr>
        <w:t xml:space="preserve"> Indeed, it has the capacity to </w:t>
      </w:r>
      <w:r w:rsidR="001B2543">
        <w:rPr>
          <w:rFonts w:ascii="Tahoma" w:hAnsi="Tahoma" w:cs="Tahoma"/>
          <w:sz w:val="28"/>
          <w:szCs w:val="28"/>
        </w:rPr>
        <w:t>bail out existing debt un</w:t>
      </w:r>
      <w:r w:rsidR="00F86067">
        <w:rPr>
          <w:rFonts w:ascii="Tahoma" w:hAnsi="Tahoma" w:cs="Tahoma"/>
          <w:sz w:val="28"/>
          <w:szCs w:val="28"/>
        </w:rPr>
        <w:t>-</w:t>
      </w:r>
      <w:r w:rsidR="001B2543">
        <w:rPr>
          <w:rFonts w:ascii="Tahoma" w:hAnsi="Tahoma" w:cs="Tahoma"/>
          <w:sz w:val="28"/>
          <w:szCs w:val="28"/>
        </w:rPr>
        <w:t>sustainability while improving</w:t>
      </w:r>
      <w:r w:rsidR="00573B5B">
        <w:rPr>
          <w:rFonts w:ascii="Tahoma" w:hAnsi="Tahoma" w:cs="Tahoma"/>
          <w:sz w:val="28"/>
          <w:szCs w:val="28"/>
        </w:rPr>
        <w:t xml:space="preserve"> long-run debt sustainability.</w:t>
      </w:r>
      <w:r w:rsidR="00F601FB">
        <w:rPr>
          <w:rFonts w:ascii="Tahoma" w:hAnsi="Tahoma" w:cs="Tahoma"/>
          <w:sz w:val="28"/>
          <w:szCs w:val="28"/>
        </w:rPr>
        <w:t xml:space="preserve"> </w:t>
      </w:r>
      <w:r w:rsidR="002D027D">
        <w:rPr>
          <w:rFonts w:ascii="Tahoma" w:hAnsi="Tahoma" w:cs="Tahoma"/>
          <w:sz w:val="28"/>
          <w:szCs w:val="28"/>
        </w:rPr>
        <w:t>Accordingly, and importantly, such</w:t>
      </w:r>
      <w:r w:rsidR="00F601FB">
        <w:rPr>
          <w:rFonts w:ascii="Tahoma" w:hAnsi="Tahoma" w:cs="Tahoma"/>
          <w:sz w:val="28"/>
          <w:szCs w:val="28"/>
        </w:rPr>
        <w:t xml:space="preserve"> a plan-based solution can be readily marketed to a diverse universe of investors and development partners</w:t>
      </w:r>
      <w:r w:rsidR="009E579C">
        <w:rPr>
          <w:rFonts w:ascii="Tahoma" w:hAnsi="Tahoma" w:cs="Tahoma"/>
          <w:sz w:val="28"/>
          <w:szCs w:val="28"/>
        </w:rPr>
        <w:t xml:space="preserve"> while enjoying the positive consideration of all </w:t>
      </w:r>
      <w:r w:rsidR="001B4645">
        <w:rPr>
          <w:rFonts w:ascii="Tahoma" w:hAnsi="Tahoma" w:cs="Tahoma"/>
          <w:sz w:val="28"/>
          <w:szCs w:val="28"/>
        </w:rPr>
        <w:t>stakeholders</w:t>
      </w:r>
      <w:r w:rsidR="009E579C">
        <w:rPr>
          <w:rFonts w:ascii="Tahoma" w:hAnsi="Tahoma" w:cs="Tahoma"/>
          <w:sz w:val="28"/>
          <w:szCs w:val="28"/>
        </w:rPr>
        <w:t>, including the general public.</w:t>
      </w:r>
    </w:p>
    <w:p w:rsidR="0030203A" w:rsidRDefault="0030203A">
      <w:pPr>
        <w:rPr>
          <w:sz w:val="28"/>
          <w:szCs w:val="28"/>
        </w:rPr>
      </w:pPr>
    </w:p>
    <w:p w:rsidR="00C00391" w:rsidRPr="002B437D" w:rsidRDefault="00C00391">
      <w:pPr>
        <w:rPr>
          <w:sz w:val="28"/>
          <w:szCs w:val="28"/>
        </w:rPr>
      </w:pPr>
    </w:p>
    <w:p w:rsidR="004D3D68" w:rsidRPr="004D3D68" w:rsidRDefault="004D3D68" w:rsidP="004D3D68">
      <w:pPr>
        <w:jc w:val="center"/>
        <w:rPr>
          <w:rFonts w:ascii="Tahoma" w:hAnsi="Tahoma" w:cs="Tahoma"/>
          <w:b/>
          <w:sz w:val="28"/>
          <w:szCs w:val="28"/>
        </w:rPr>
      </w:pPr>
      <w:r w:rsidRPr="004D3D68">
        <w:rPr>
          <w:rFonts w:ascii="Tahoma" w:hAnsi="Tahoma" w:cs="Tahoma"/>
          <w:b/>
          <w:sz w:val="28"/>
          <w:szCs w:val="28"/>
        </w:rPr>
        <w:t>References</w:t>
      </w:r>
    </w:p>
    <w:p w:rsidR="006A46F1" w:rsidRPr="00DE2A89" w:rsidRDefault="006A46F1" w:rsidP="00FD4845">
      <w:pPr>
        <w:jc w:val="both"/>
        <w:rPr>
          <w:rFonts w:ascii="Tahoma" w:hAnsi="Tahoma" w:cs="Tahoma"/>
          <w:b/>
          <w:sz w:val="24"/>
          <w:szCs w:val="24"/>
        </w:rPr>
      </w:pPr>
      <w:r w:rsidRPr="00DE2A89">
        <w:rPr>
          <w:rFonts w:ascii="Tahoma" w:hAnsi="Tahoma" w:cs="Tahoma"/>
          <w:b/>
          <w:sz w:val="24"/>
          <w:szCs w:val="24"/>
        </w:rPr>
        <w:t xml:space="preserve">African Development Bank. (2014). </w:t>
      </w:r>
      <w:r w:rsidRPr="00DE2A89">
        <w:rPr>
          <w:rFonts w:ascii="Tahoma" w:hAnsi="Tahoma" w:cs="Tahoma"/>
          <w:i/>
          <w:sz w:val="24"/>
          <w:szCs w:val="24"/>
        </w:rPr>
        <w:t>An Infrastructure Action Plan for Nigeria.</w:t>
      </w:r>
      <w:r w:rsidRPr="00DE2A89">
        <w:rPr>
          <w:rFonts w:ascii="Tahoma" w:hAnsi="Tahoma" w:cs="Tahoma"/>
          <w:sz w:val="24"/>
          <w:szCs w:val="24"/>
        </w:rPr>
        <w:t xml:space="preserve"> African Development Bank.</w:t>
      </w:r>
    </w:p>
    <w:p w:rsidR="006221B8" w:rsidRPr="00DE2A89" w:rsidRDefault="00DE2A89" w:rsidP="00FD4845">
      <w:pPr>
        <w:jc w:val="both"/>
        <w:rPr>
          <w:rFonts w:ascii="Tahoma" w:hAnsi="Tahoma" w:cs="Tahoma"/>
          <w:i/>
          <w:sz w:val="24"/>
          <w:szCs w:val="24"/>
        </w:rPr>
      </w:pPr>
      <w:r>
        <w:rPr>
          <w:rFonts w:ascii="Tahoma" w:hAnsi="Tahoma" w:cs="Tahoma"/>
          <w:b/>
          <w:sz w:val="24"/>
          <w:szCs w:val="24"/>
        </w:rPr>
        <w:t xml:space="preserve">Bello-Schunemann, J. </w:t>
      </w:r>
      <w:r w:rsidRPr="00DE2A89">
        <w:rPr>
          <w:rFonts w:ascii="Tahoma" w:hAnsi="Tahoma" w:cs="Tahoma"/>
          <w:b/>
          <w:sz w:val="24"/>
          <w:szCs w:val="24"/>
        </w:rPr>
        <w:t>and Porter</w:t>
      </w:r>
      <w:r w:rsidR="006221B8" w:rsidRPr="00DE2A89">
        <w:rPr>
          <w:rFonts w:ascii="Tahoma" w:hAnsi="Tahoma" w:cs="Tahoma"/>
          <w:b/>
          <w:sz w:val="24"/>
          <w:szCs w:val="24"/>
        </w:rPr>
        <w:t xml:space="preserve">, A. (2017). </w:t>
      </w:r>
      <w:r w:rsidR="009F0817" w:rsidRPr="00DE2A89">
        <w:rPr>
          <w:rFonts w:ascii="Tahoma" w:hAnsi="Tahoma" w:cs="Tahoma"/>
          <w:i/>
          <w:sz w:val="24"/>
          <w:szCs w:val="24"/>
        </w:rPr>
        <w:t>Building the Future of Infrastructure in Nigeria Until 2040 .</w:t>
      </w:r>
      <w:r w:rsidR="00EB6EE0" w:rsidRPr="00DE2A89">
        <w:rPr>
          <w:rFonts w:ascii="Tahoma" w:hAnsi="Tahoma" w:cs="Tahoma"/>
          <w:i/>
          <w:sz w:val="24"/>
          <w:szCs w:val="24"/>
        </w:rPr>
        <w:t xml:space="preserve"> </w:t>
      </w:r>
      <w:r w:rsidR="009F0817" w:rsidRPr="00DE2A89">
        <w:rPr>
          <w:rFonts w:ascii="Tahoma" w:hAnsi="Tahoma" w:cs="Tahoma"/>
          <w:sz w:val="24"/>
          <w:szCs w:val="24"/>
        </w:rPr>
        <w:t>Institute for Security Studies.</w:t>
      </w:r>
      <w:r w:rsidR="009F0817" w:rsidRPr="00DE2A89">
        <w:rPr>
          <w:rFonts w:ascii="Tahoma" w:hAnsi="Tahoma" w:cs="Tahoma"/>
          <w:i/>
          <w:sz w:val="24"/>
          <w:szCs w:val="24"/>
        </w:rPr>
        <w:t xml:space="preserve"> </w:t>
      </w:r>
    </w:p>
    <w:p w:rsidR="006A46F1" w:rsidRPr="00DE2A89" w:rsidRDefault="006A46F1" w:rsidP="00FD4845">
      <w:pPr>
        <w:jc w:val="both"/>
        <w:rPr>
          <w:rFonts w:ascii="Tahoma" w:hAnsi="Tahoma" w:cs="Tahoma"/>
          <w:sz w:val="24"/>
          <w:szCs w:val="24"/>
        </w:rPr>
      </w:pPr>
      <w:r w:rsidRPr="00DE2A89">
        <w:rPr>
          <w:rFonts w:ascii="Tahoma" w:hAnsi="Tahoma" w:cs="Tahoma"/>
          <w:b/>
          <w:sz w:val="24"/>
          <w:szCs w:val="24"/>
        </w:rPr>
        <w:t>Fatai, O.O</w:t>
      </w:r>
      <w:r w:rsidR="00DE2A89" w:rsidRPr="00DE2A89">
        <w:rPr>
          <w:rFonts w:ascii="Tahoma" w:hAnsi="Tahoma" w:cs="Tahoma"/>
          <w:b/>
          <w:sz w:val="24"/>
          <w:szCs w:val="24"/>
        </w:rPr>
        <w:t>.,</w:t>
      </w:r>
      <w:r w:rsidRPr="00DE2A89">
        <w:rPr>
          <w:rFonts w:ascii="Tahoma" w:hAnsi="Tahoma" w:cs="Tahoma"/>
          <w:b/>
          <w:sz w:val="24"/>
          <w:szCs w:val="24"/>
        </w:rPr>
        <w:t xml:space="preserve"> Omolara, Y.J.,</w:t>
      </w:r>
      <w:r w:rsidR="00DE2A89">
        <w:rPr>
          <w:rFonts w:ascii="Tahoma" w:hAnsi="Tahoma" w:cs="Tahoma"/>
          <w:b/>
          <w:sz w:val="24"/>
          <w:szCs w:val="24"/>
        </w:rPr>
        <w:t xml:space="preserve"> </w:t>
      </w:r>
      <w:r w:rsidRPr="00DE2A89">
        <w:rPr>
          <w:rFonts w:ascii="Tahoma" w:hAnsi="Tahoma" w:cs="Tahoma"/>
          <w:b/>
          <w:sz w:val="24"/>
          <w:szCs w:val="24"/>
        </w:rPr>
        <w:t xml:space="preserve">and Taiwo, A. B. (2016). </w:t>
      </w:r>
      <w:r w:rsidRPr="00DE2A89">
        <w:rPr>
          <w:rFonts w:ascii="Tahoma" w:hAnsi="Tahoma" w:cs="Tahoma"/>
          <w:sz w:val="24"/>
          <w:szCs w:val="24"/>
        </w:rPr>
        <w:t xml:space="preserve">“Infrastructure Finance and Development in Nigeria’. </w:t>
      </w:r>
      <w:r w:rsidRPr="00DE2A89">
        <w:rPr>
          <w:rFonts w:ascii="Tahoma" w:hAnsi="Tahoma" w:cs="Tahoma"/>
          <w:i/>
          <w:sz w:val="24"/>
          <w:szCs w:val="24"/>
        </w:rPr>
        <w:t>Arabian Journal of Business and Management in Nigeria.</w:t>
      </w:r>
      <w:r w:rsidR="000A0CD6" w:rsidRPr="00DE2A89">
        <w:rPr>
          <w:rFonts w:ascii="Tahoma" w:hAnsi="Tahoma" w:cs="Tahoma"/>
          <w:i/>
          <w:sz w:val="24"/>
          <w:szCs w:val="24"/>
        </w:rPr>
        <w:t xml:space="preserve"> </w:t>
      </w:r>
      <w:r w:rsidR="000A0CD6" w:rsidRPr="00DE2A89">
        <w:rPr>
          <w:rFonts w:ascii="Tahoma" w:hAnsi="Tahoma" w:cs="Tahoma"/>
          <w:sz w:val="24"/>
          <w:szCs w:val="24"/>
        </w:rPr>
        <w:t>Vol. 3 (12): 44 – 54.</w:t>
      </w:r>
    </w:p>
    <w:p w:rsidR="00FD4845" w:rsidRPr="00DE2A89" w:rsidRDefault="00FD4845" w:rsidP="00FD4845">
      <w:pPr>
        <w:jc w:val="both"/>
        <w:rPr>
          <w:rFonts w:ascii="Tahoma" w:hAnsi="Tahoma" w:cs="Tahoma"/>
          <w:sz w:val="24"/>
          <w:szCs w:val="24"/>
        </w:rPr>
      </w:pPr>
      <w:r w:rsidRPr="00DE2A89">
        <w:rPr>
          <w:rFonts w:ascii="Tahoma" w:hAnsi="Tahoma" w:cs="Tahoma"/>
          <w:b/>
          <w:sz w:val="24"/>
          <w:szCs w:val="24"/>
        </w:rPr>
        <w:t>Federal Republic of Nigeria</w:t>
      </w:r>
      <w:r w:rsidRPr="00DE2A89">
        <w:rPr>
          <w:rFonts w:ascii="Tahoma" w:hAnsi="Tahoma" w:cs="Tahoma"/>
          <w:sz w:val="24"/>
          <w:szCs w:val="24"/>
        </w:rPr>
        <w:t xml:space="preserve">. (2015). </w:t>
      </w:r>
      <w:r w:rsidRPr="00DE2A89">
        <w:rPr>
          <w:rFonts w:ascii="Tahoma" w:hAnsi="Tahoma" w:cs="Tahoma"/>
          <w:i/>
          <w:sz w:val="24"/>
          <w:szCs w:val="24"/>
        </w:rPr>
        <w:t xml:space="preserve">National Integrated Infrastucture Master Plan. </w:t>
      </w:r>
      <w:r w:rsidRPr="00DE2A89">
        <w:rPr>
          <w:rFonts w:ascii="Tahoma" w:hAnsi="Tahoma" w:cs="Tahoma"/>
          <w:sz w:val="24"/>
          <w:szCs w:val="24"/>
        </w:rPr>
        <w:t>Abuja, National Planning Commission.</w:t>
      </w:r>
    </w:p>
    <w:p w:rsidR="00EB6EE0" w:rsidRPr="00DE2A89" w:rsidRDefault="00EB6EE0" w:rsidP="00FD4845">
      <w:pPr>
        <w:jc w:val="both"/>
        <w:rPr>
          <w:rFonts w:ascii="Tahoma" w:hAnsi="Tahoma" w:cs="Tahoma"/>
          <w:sz w:val="24"/>
          <w:szCs w:val="24"/>
        </w:rPr>
      </w:pPr>
      <w:r w:rsidRPr="004D3D68">
        <w:rPr>
          <w:rFonts w:ascii="Tahoma" w:hAnsi="Tahoma" w:cs="Tahoma"/>
          <w:b/>
          <w:sz w:val="24"/>
          <w:szCs w:val="24"/>
        </w:rPr>
        <w:lastRenderedPageBreak/>
        <w:t>Foster,</w:t>
      </w:r>
      <w:r w:rsidR="00DE2A89" w:rsidRPr="004D3D68">
        <w:rPr>
          <w:rFonts w:ascii="Tahoma" w:hAnsi="Tahoma" w:cs="Tahoma"/>
          <w:b/>
          <w:sz w:val="24"/>
          <w:szCs w:val="24"/>
        </w:rPr>
        <w:t xml:space="preserve"> </w:t>
      </w:r>
      <w:r w:rsidRPr="004D3D68">
        <w:rPr>
          <w:rFonts w:ascii="Tahoma" w:hAnsi="Tahoma" w:cs="Tahoma"/>
          <w:b/>
          <w:sz w:val="24"/>
          <w:szCs w:val="24"/>
        </w:rPr>
        <w:t xml:space="preserve">V. </w:t>
      </w:r>
      <w:r w:rsidR="00DE2A89" w:rsidRPr="004D3D68">
        <w:rPr>
          <w:rFonts w:ascii="Tahoma" w:hAnsi="Tahoma" w:cs="Tahoma"/>
          <w:b/>
          <w:sz w:val="24"/>
          <w:szCs w:val="24"/>
        </w:rPr>
        <w:t>a</w:t>
      </w:r>
      <w:r w:rsidRPr="004D3D68">
        <w:rPr>
          <w:rFonts w:ascii="Tahoma" w:hAnsi="Tahoma" w:cs="Tahoma"/>
          <w:b/>
          <w:sz w:val="24"/>
          <w:szCs w:val="24"/>
        </w:rPr>
        <w:t>nd Pushak, N.</w:t>
      </w:r>
      <w:r w:rsidRPr="00DE2A89">
        <w:rPr>
          <w:rFonts w:ascii="Tahoma" w:hAnsi="Tahoma" w:cs="Tahoma"/>
          <w:sz w:val="24"/>
          <w:szCs w:val="24"/>
        </w:rPr>
        <w:t xml:space="preserve"> (2011).  </w:t>
      </w:r>
      <w:r w:rsidRPr="00DE2A89">
        <w:rPr>
          <w:rFonts w:ascii="Tahoma" w:hAnsi="Tahoma" w:cs="Tahoma"/>
          <w:i/>
          <w:sz w:val="24"/>
          <w:szCs w:val="24"/>
        </w:rPr>
        <w:t xml:space="preserve">Nigeria’s Infrastructure: A Continental Perspective.  </w:t>
      </w:r>
      <w:r w:rsidRPr="00DE2A89">
        <w:rPr>
          <w:rFonts w:ascii="Tahoma" w:hAnsi="Tahoma" w:cs="Tahoma"/>
          <w:sz w:val="24"/>
          <w:szCs w:val="24"/>
        </w:rPr>
        <w:t>IBRD/The World Bank Group.</w:t>
      </w:r>
    </w:p>
    <w:p w:rsidR="0003720D" w:rsidRPr="00DE2A89" w:rsidRDefault="0003720D" w:rsidP="0003720D">
      <w:pPr>
        <w:jc w:val="both"/>
        <w:rPr>
          <w:rFonts w:ascii="Tahoma" w:hAnsi="Tahoma" w:cs="Tahoma"/>
          <w:sz w:val="24"/>
          <w:szCs w:val="24"/>
        </w:rPr>
      </w:pPr>
      <w:r w:rsidRPr="00DE2A89">
        <w:rPr>
          <w:rFonts w:ascii="Tahoma" w:hAnsi="Tahoma" w:cs="Tahoma"/>
          <w:b/>
          <w:sz w:val="24"/>
          <w:szCs w:val="24"/>
        </w:rPr>
        <w:t>Nwankwo, A.E</w:t>
      </w:r>
      <w:r w:rsidRPr="00DE2A89">
        <w:rPr>
          <w:rFonts w:ascii="Tahoma" w:hAnsi="Tahoma" w:cs="Tahoma"/>
          <w:sz w:val="24"/>
          <w:szCs w:val="24"/>
        </w:rPr>
        <w:t xml:space="preserve">. (2011). </w:t>
      </w:r>
      <w:r w:rsidRPr="00DE2A89">
        <w:rPr>
          <w:rFonts w:ascii="Tahoma" w:hAnsi="Tahoma" w:cs="Tahoma"/>
          <w:i/>
          <w:sz w:val="24"/>
          <w:szCs w:val="24"/>
        </w:rPr>
        <w:t>Stable Growth and Foreign Exchange</w:t>
      </w:r>
      <w:r w:rsidRPr="00DE2A89">
        <w:rPr>
          <w:rFonts w:ascii="Tahoma" w:hAnsi="Tahoma" w:cs="Tahoma"/>
          <w:sz w:val="24"/>
          <w:szCs w:val="24"/>
        </w:rPr>
        <w:t>. Ibadan, Ibadan University Press.</w:t>
      </w:r>
    </w:p>
    <w:p w:rsidR="0003720D" w:rsidRPr="00DE2A89" w:rsidRDefault="0003720D" w:rsidP="0003720D">
      <w:pPr>
        <w:jc w:val="both"/>
        <w:rPr>
          <w:rFonts w:ascii="Tahoma" w:hAnsi="Tahoma" w:cs="Tahoma"/>
          <w:sz w:val="24"/>
          <w:szCs w:val="24"/>
        </w:rPr>
      </w:pPr>
      <w:r w:rsidRPr="00DE2A89">
        <w:rPr>
          <w:rFonts w:ascii="Tahoma" w:hAnsi="Tahoma" w:cs="Tahoma"/>
          <w:b/>
          <w:sz w:val="24"/>
          <w:szCs w:val="24"/>
        </w:rPr>
        <w:t>Pariona, A</w:t>
      </w:r>
      <w:r w:rsidRPr="00DE2A89">
        <w:rPr>
          <w:rFonts w:ascii="Tahoma" w:hAnsi="Tahoma" w:cs="Tahoma"/>
          <w:sz w:val="24"/>
          <w:szCs w:val="24"/>
        </w:rPr>
        <w:t xml:space="preserve">. (2017). The Economy of Norway. </w:t>
      </w:r>
    </w:p>
    <w:p w:rsidR="0003720D" w:rsidRPr="00B314A7" w:rsidRDefault="0003720D" w:rsidP="0003720D">
      <w:pPr>
        <w:jc w:val="both"/>
        <w:rPr>
          <w:rFonts w:ascii="Tahoma" w:hAnsi="Tahoma" w:cs="Tahoma"/>
          <w:sz w:val="28"/>
          <w:szCs w:val="28"/>
        </w:rPr>
      </w:pPr>
      <w:r w:rsidRPr="00B314A7">
        <w:rPr>
          <w:rFonts w:ascii="Tahoma" w:hAnsi="Tahoma" w:cs="Tahoma"/>
          <w:sz w:val="28"/>
          <w:szCs w:val="28"/>
        </w:rPr>
        <w:t xml:space="preserve">https:// </w:t>
      </w:r>
      <w:hyperlink r:id="rId7" w:history="1">
        <w:r w:rsidRPr="00B314A7">
          <w:rPr>
            <w:rStyle w:val="Hyperlink"/>
            <w:rFonts w:ascii="Tahoma" w:hAnsi="Tahoma" w:cs="Tahoma"/>
            <w:sz w:val="28"/>
            <w:szCs w:val="28"/>
          </w:rPr>
          <w:t>www.worldatlas.com/articles/the-economy-of-norway-html</w:t>
        </w:r>
      </w:hyperlink>
    </w:p>
    <w:p w:rsidR="00786D31" w:rsidRPr="00786D31" w:rsidRDefault="00786D31" w:rsidP="00786D31">
      <w:pPr>
        <w:spacing w:line="240" w:lineRule="auto"/>
        <w:jc w:val="both"/>
        <w:rPr>
          <w:rFonts w:ascii="Tahoma" w:hAnsi="Tahoma" w:cs="Tahoma"/>
          <w:sz w:val="24"/>
          <w:szCs w:val="24"/>
        </w:rPr>
      </w:pPr>
      <w:r w:rsidRPr="00786D31">
        <w:rPr>
          <w:rFonts w:ascii="Tahoma" w:hAnsi="Tahoma" w:cs="Tahoma"/>
          <w:b/>
          <w:sz w:val="24"/>
          <w:szCs w:val="24"/>
        </w:rPr>
        <w:t>World Bank Group</w:t>
      </w:r>
      <w:r w:rsidRPr="00786D31">
        <w:rPr>
          <w:rFonts w:ascii="Tahoma" w:hAnsi="Tahoma" w:cs="Tahoma"/>
          <w:sz w:val="24"/>
          <w:szCs w:val="24"/>
        </w:rPr>
        <w:t xml:space="preserve">. (2018). </w:t>
      </w:r>
      <w:r w:rsidRPr="00786D31">
        <w:rPr>
          <w:rFonts w:ascii="Tahoma" w:hAnsi="Tahoma" w:cs="Tahoma"/>
          <w:i/>
          <w:sz w:val="24"/>
          <w:szCs w:val="24"/>
        </w:rPr>
        <w:t>Nigeria Bi-Annual Economic Update, April 2018: Connecting to Complete</w:t>
      </w:r>
      <w:r w:rsidRPr="00786D31">
        <w:rPr>
          <w:rFonts w:ascii="Tahoma" w:hAnsi="Tahoma" w:cs="Tahoma"/>
          <w:sz w:val="24"/>
          <w:szCs w:val="24"/>
        </w:rPr>
        <w:t>. Washington, D.C., World Bank Group.</w:t>
      </w:r>
    </w:p>
    <w:sectPr w:rsidR="00786D31" w:rsidRPr="00786D31" w:rsidSect="00865E4D">
      <w:footerReference w:type="default" r:id="rId8"/>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725" w:rsidRDefault="000A2725" w:rsidP="00C4782E">
      <w:pPr>
        <w:spacing w:after="0" w:line="240" w:lineRule="auto"/>
      </w:pPr>
      <w:r>
        <w:separator/>
      </w:r>
    </w:p>
  </w:endnote>
  <w:endnote w:type="continuationSeparator" w:id="0">
    <w:p w:rsidR="000A2725" w:rsidRDefault="000A2725" w:rsidP="00C4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860"/>
      <w:docPartObj>
        <w:docPartGallery w:val="Page Numbers (Bottom of Page)"/>
        <w:docPartUnique/>
      </w:docPartObj>
    </w:sdtPr>
    <w:sdtEndPr/>
    <w:sdtContent>
      <w:p w:rsidR="00BF30F7" w:rsidRDefault="000A2725">
        <w:pPr>
          <w:pStyle w:val="Footer"/>
          <w:jc w:val="center"/>
        </w:pPr>
        <w:r>
          <w:fldChar w:fldCharType="begin"/>
        </w:r>
        <w:r>
          <w:instrText xml:space="preserve"> PAGE   \* MERGEFORMAT </w:instrText>
        </w:r>
        <w:r>
          <w:fldChar w:fldCharType="separate"/>
        </w:r>
        <w:r w:rsidR="007F4D2C">
          <w:rPr>
            <w:noProof/>
          </w:rPr>
          <w:t>2</w:t>
        </w:r>
        <w:r>
          <w:rPr>
            <w:noProof/>
          </w:rPr>
          <w:fldChar w:fldCharType="end"/>
        </w:r>
      </w:p>
    </w:sdtContent>
  </w:sdt>
  <w:p w:rsidR="00BF30F7" w:rsidRDefault="00BF30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725" w:rsidRDefault="000A2725" w:rsidP="00C4782E">
      <w:pPr>
        <w:spacing w:after="0" w:line="240" w:lineRule="auto"/>
      </w:pPr>
      <w:r>
        <w:separator/>
      </w:r>
    </w:p>
  </w:footnote>
  <w:footnote w:type="continuationSeparator" w:id="0">
    <w:p w:rsidR="000A2725" w:rsidRDefault="000A2725" w:rsidP="00C478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4309"/>
    <w:multiLevelType w:val="hybridMultilevel"/>
    <w:tmpl w:val="E2C077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324DD"/>
    <w:multiLevelType w:val="hybridMultilevel"/>
    <w:tmpl w:val="91108F94"/>
    <w:lvl w:ilvl="0" w:tplc="7266517C">
      <w:start w:val="1"/>
      <w:numFmt w:val="lowerRoman"/>
      <w:lvlText w:val="(%1)"/>
      <w:lvlJc w:val="left"/>
      <w:pPr>
        <w:ind w:left="1170" w:hanging="108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
    <w:nsid w:val="1540726A"/>
    <w:multiLevelType w:val="hybridMultilevel"/>
    <w:tmpl w:val="4894CB5E"/>
    <w:lvl w:ilvl="0" w:tplc="6BF8692C">
      <w:start w:val="1"/>
      <w:numFmt w:val="bullet"/>
      <w:lvlText w:val=""/>
      <w:lvlJc w:val="left"/>
      <w:pPr>
        <w:tabs>
          <w:tab w:val="num" w:pos="720"/>
        </w:tabs>
        <w:ind w:left="720" w:hanging="360"/>
      </w:pPr>
      <w:rPr>
        <w:rFonts w:ascii="Wingdings" w:hAnsi="Wingdings" w:hint="default"/>
      </w:rPr>
    </w:lvl>
    <w:lvl w:ilvl="1" w:tplc="1742B0A0" w:tentative="1">
      <w:start w:val="1"/>
      <w:numFmt w:val="bullet"/>
      <w:lvlText w:val=""/>
      <w:lvlJc w:val="left"/>
      <w:pPr>
        <w:tabs>
          <w:tab w:val="num" w:pos="1440"/>
        </w:tabs>
        <w:ind w:left="1440" w:hanging="360"/>
      </w:pPr>
      <w:rPr>
        <w:rFonts w:ascii="Wingdings" w:hAnsi="Wingdings" w:hint="default"/>
      </w:rPr>
    </w:lvl>
    <w:lvl w:ilvl="2" w:tplc="832E196A" w:tentative="1">
      <w:start w:val="1"/>
      <w:numFmt w:val="bullet"/>
      <w:lvlText w:val=""/>
      <w:lvlJc w:val="left"/>
      <w:pPr>
        <w:tabs>
          <w:tab w:val="num" w:pos="2160"/>
        </w:tabs>
        <w:ind w:left="2160" w:hanging="360"/>
      </w:pPr>
      <w:rPr>
        <w:rFonts w:ascii="Wingdings" w:hAnsi="Wingdings" w:hint="default"/>
      </w:rPr>
    </w:lvl>
    <w:lvl w:ilvl="3" w:tplc="7688B2C2" w:tentative="1">
      <w:start w:val="1"/>
      <w:numFmt w:val="bullet"/>
      <w:lvlText w:val=""/>
      <w:lvlJc w:val="left"/>
      <w:pPr>
        <w:tabs>
          <w:tab w:val="num" w:pos="2880"/>
        </w:tabs>
        <w:ind w:left="2880" w:hanging="360"/>
      </w:pPr>
      <w:rPr>
        <w:rFonts w:ascii="Wingdings" w:hAnsi="Wingdings" w:hint="default"/>
      </w:rPr>
    </w:lvl>
    <w:lvl w:ilvl="4" w:tplc="72AA6110" w:tentative="1">
      <w:start w:val="1"/>
      <w:numFmt w:val="bullet"/>
      <w:lvlText w:val=""/>
      <w:lvlJc w:val="left"/>
      <w:pPr>
        <w:tabs>
          <w:tab w:val="num" w:pos="3600"/>
        </w:tabs>
        <w:ind w:left="3600" w:hanging="360"/>
      </w:pPr>
      <w:rPr>
        <w:rFonts w:ascii="Wingdings" w:hAnsi="Wingdings" w:hint="default"/>
      </w:rPr>
    </w:lvl>
    <w:lvl w:ilvl="5" w:tplc="213ECB72" w:tentative="1">
      <w:start w:val="1"/>
      <w:numFmt w:val="bullet"/>
      <w:lvlText w:val=""/>
      <w:lvlJc w:val="left"/>
      <w:pPr>
        <w:tabs>
          <w:tab w:val="num" w:pos="4320"/>
        </w:tabs>
        <w:ind w:left="4320" w:hanging="360"/>
      </w:pPr>
      <w:rPr>
        <w:rFonts w:ascii="Wingdings" w:hAnsi="Wingdings" w:hint="default"/>
      </w:rPr>
    </w:lvl>
    <w:lvl w:ilvl="6" w:tplc="55201FB8" w:tentative="1">
      <w:start w:val="1"/>
      <w:numFmt w:val="bullet"/>
      <w:lvlText w:val=""/>
      <w:lvlJc w:val="left"/>
      <w:pPr>
        <w:tabs>
          <w:tab w:val="num" w:pos="5040"/>
        </w:tabs>
        <w:ind w:left="5040" w:hanging="360"/>
      </w:pPr>
      <w:rPr>
        <w:rFonts w:ascii="Wingdings" w:hAnsi="Wingdings" w:hint="default"/>
      </w:rPr>
    </w:lvl>
    <w:lvl w:ilvl="7" w:tplc="6122DFEA" w:tentative="1">
      <w:start w:val="1"/>
      <w:numFmt w:val="bullet"/>
      <w:lvlText w:val=""/>
      <w:lvlJc w:val="left"/>
      <w:pPr>
        <w:tabs>
          <w:tab w:val="num" w:pos="5760"/>
        </w:tabs>
        <w:ind w:left="5760" w:hanging="360"/>
      </w:pPr>
      <w:rPr>
        <w:rFonts w:ascii="Wingdings" w:hAnsi="Wingdings" w:hint="default"/>
      </w:rPr>
    </w:lvl>
    <w:lvl w:ilvl="8" w:tplc="B0821A12" w:tentative="1">
      <w:start w:val="1"/>
      <w:numFmt w:val="bullet"/>
      <w:lvlText w:val=""/>
      <w:lvlJc w:val="left"/>
      <w:pPr>
        <w:tabs>
          <w:tab w:val="num" w:pos="6480"/>
        </w:tabs>
        <w:ind w:left="6480" w:hanging="360"/>
      </w:pPr>
      <w:rPr>
        <w:rFonts w:ascii="Wingdings" w:hAnsi="Wingdings" w:hint="default"/>
      </w:rPr>
    </w:lvl>
  </w:abstractNum>
  <w:abstractNum w:abstractNumId="3">
    <w:nsid w:val="1A073C60"/>
    <w:multiLevelType w:val="hybridMultilevel"/>
    <w:tmpl w:val="23DE3FCA"/>
    <w:lvl w:ilvl="0" w:tplc="18FE3DE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D31432"/>
    <w:multiLevelType w:val="hybridMultilevel"/>
    <w:tmpl w:val="EBDCD98E"/>
    <w:lvl w:ilvl="0" w:tplc="A0D80B44">
      <w:start w:val="1"/>
      <w:numFmt w:val="bullet"/>
      <w:lvlText w:val="•"/>
      <w:lvlJc w:val="left"/>
      <w:pPr>
        <w:tabs>
          <w:tab w:val="num" w:pos="720"/>
        </w:tabs>
        <w:ind w:left="720" w:hanging="360"/>
      </w:pPr>
      <w:rPr>
        <w:rFonts w:ascii="Arial" w:hAnsi="Arial" w:hint="default"/>
      </w:rPr>
    </w:lvl>
    <w:lvl w:ilvl="1" w:tplc="A39C3586" w:tentative="1">
      <w:start w:val="1"/>
      <w:numFmt w:val="bullet"/>
      <w:lvlText w:val="•"/>
      <w:lvlJc w:val="left"/>
      <w:pPr>
        <w:tabs>
          <w:tab w:val="num" w:pos="1440"/>
        </w:tabs>
        <w:ind w:left="1440" w:hanging="360"/>
      </w:pPr>
      <w:rPr>
        <w:rFonts w:ascii="Arial" w:hAnsi="Arial" w:hint="default"/>
      </w:rPr>
    </w:lvl>
    <w:lvl w:ilvl="2" w:tplc="DCB4A776" w:tentative="1">
      <w:start w:val="1"/>
      <w:numFmt w:val="bullet"/>
      <w:lvlText w:val="•"/>
      <w:lvlJc w:val="left"/>
      <w:pPr>
        <w:tabs>
          <w:tab w:val="num" w:pos="2160"/>
        </w:tabs>
        <w:ind w:left="2160" w:hanging="360"/>
      </w:pPr>
      <w:rPr>
        <w:rFonts w:ascii="Arial" w:hAnsi="Arial" w:hint="default"/>
      </w:rPr>
    </w:lvl>
    <w:lvl w:ilvl="3" w:tplc="017C31EC" w:tentative="1">
      <w:start w:val="1"/>
      <w:numFmt w:val="bullet"/>
      <w:lvlText w:val="•"/>
      <w:lvlJc w:val="left"/>
      <w:pPr>
        <w:tabs>
          <w:tab w:val="num" w:pos="2880"/>
        </w:tabs>
        <w:ind w:left="2880" w:hanging="360"/>
      </w:pPr>
      <w:rPr>
        <w:rFonts w:ascii="Arial" w:hAnsi="Arial" w:hint="default"/>
      </w:rPr>
    </w:lvl>
    <w:lvl w:ilvl="4" w:tplc="BB6E1294" w:tentative="1">
      <w:start w:val="1"/>
      <w:numFmt w:val="bullet"/>
      <w:lvlText w:val="•"/>
      <w:lvlJc w:val="left"/>
      <w:pPr>
        <w:tabs>
          <w:tab w:val="num" w:pos="3600"/>
        </w:tabs>
        <w:ind w:left="3600" w:hanging="360"/>
      </w:pPr>
      <w:rPr>
        <w:rFonts w:ascii="Arial" w:hAnsi="Arial" w:hint="default"/>
      </w:rPr>
    </w:lvl>
    <w:lvl w:ilvl="5" w:tplc="2486A0A8" w:tentative="1">
      <w:start w:val="1"/>
      <w:numFmt w:val="bullet"/>
      <w:lvlText w:val="•"/>
      <w:lvlJc w:val="left"/>
      <w:pPr>
        <w:tabs>
          <w:tab w:val="num" w:pos="4320"/>
        </w:tabs>
        <w:ind w:left="4320" w:hanging="360"/>
      </w:pPr>
      <w:rPr>
        <w:rFonts w:ascii="Arial" w:hAnsi="Arial" w:hint="default"/>
      </w:rPr>
    </w:lvl>
    <w:lvl w:ilvl="6" w:tplc="B844B7A2" w:tentative="1">
      <w:start w:val="1"/>
      <w:numFmt w:val="bullet"/>
      <w:lvlText w:val="•"/>
      <w:lvlJc w:val="left"/>
      <w:pPr>
        <w:tabs>
          <w:tab w:val="num" w:pos="5040"/>
        </w:tabs>
        <w:ind w:left="5040" w:hanging="360"/>
      </w:pPr>
      <w:rPr>
        <w:rFonts w:ascii="Arial" w:hAnsi="Arial" w:hint="default"/>
      </w:rPr>
    </w:lvl>
    <w:lvl w:ilvl="7" w:tplc="337447F6" w:tentative="1">
      <w:start w:val="1"/>
      <w:numFmt w:val="bullet"/>
      <w:lvlText w:val="•"/>
      <w:lvlJc w:val="left"/>
      <w:pPr>
        <w:tabs>
          <w:tab w:val="num" w:pos="5760"/>
        </w:tabs>
        <w:ind w:left="5760" w:hanging="360"/>
      </w:pPr>
      <w:rPr>
        <w:rFonts w:ascii="Arial" w:hAnsi="Arial" w:hint="default"/>
      </w:rPr>
    </w:lvl>
    <w:lvl w:ilvl="8" w:tplc="0FAEFEE8" w:tentative="1">
      <w:start w:val="1"/>
      <w:numFmt w:val="bullet"/>
      <w:lvlText w:val="•"/>
      <w:lvlJc w:val="left"/>
      <w:pPr>
        <w:tabs>
          <w:tab w:val="num" w:pos="6480"/>
        </w:tabs>
        <w:ind w:left="6480" w:hanging="360"/>
      </w:pPr>
      <w:rPr>
        <w:rFonts w:ascii="Arial" w:hAnsi="Arial" w:hint="default"/>
      </w:rPr>
    </w:lvl>
  </w:abstractNum>
  <w:abstractNum w:abstractNumId="5">
    <w:nsid w:val="2D7056AB"/>
    <w:multiLevelType w:val="hybridMultilevel"/>
    <w:tmpl w:val="32E255A4"/>
    <w:lvl w:ilvl="0" w:tplc="F5F0891C">
      <w:start w:val="1"/>
      <w:numFmt w:val="lowerRoman"/>
      <w:lvlText w:val="(%1)"/>
      <w:lvlJc w:val="left"/>
      <w:pPr>
        <w:ind w:left="720" w:hanging="360"/>
      </w:pPr>
      <w:rPr>
        <w:rFonts w:ascii="Tahoma" w:eastAsiaTheme="minorHAnsi"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55706EB"/>
    <w:multiLevelType w:val="hybridMultilevel"/>
    <w:tmpl w:val="51965C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FDE5E62"/>
    <w:multiLevelType w:val="hybridMultilevel"/>
    <w:tmpl w:val="01823CDE"/>
    <w:lvl w:ilvl="0" w:tplc="7B68E9B2">
      <w:start w:val="5"/>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DE795C"/>
    <w:multiLevelType w:val="hybridMultilevel"/>
    <w:tmpl w:val="4016F44A"/>
    <w:lvl w:ilvl="0" w:tplc="C14ACC10">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2265C29"/>
    <w:multiLevelType w:val="hybridMultilevel"/>
    <w:tmpl w:val="93F810FA"/>
    <w:lvl w:ilvl="0" w:tplc="43EE92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4953F81"/>
    <w:multiLevelType w:val="hybridMultilevel"/>
    <w:tmpl w:val="223A8A8E"/>
    <w:lvl w:ilvl="0" w:tplc="261C8530">
      <w:start w:val="1"/>
      <w:numFmt w:val="upperRoman"/>
      <w:lvlText w:val="%1."/>
      <w:lvlJc w:val="left"/>
      <w:pPr>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ACA5FCE"/>
    <w:multiLevelType w:val="hybridMultilevel"/>
    <w:tmpl w:val="269225F2"/>
    <w:lvl w:ilvl="0" w:tplc="40207E0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B7E598B"/>
    <w:multiLevelType w:val="hybridMultilevel"/>
    <w:tmpl w:val="CF10452A"/>
    <w:lvl w:ilvl="0" w:tplc="DA5EC758">
      <w:start w:val="1"/>
      <w:numFmt w:val="bullet"/>
      <w:lvlText w:val="•"/>
      <w:lvlJc w:val="left"/>
      <w:pPr>
        <w:tabs>
          <w:tab w:val="num" w:pos="720"/>
        </w:tabs>
        <w:ind w:left="720" w:hanging="360"/>
      </w:pPr>
      <w:rPr>
        <w:rFonts w:ascii="Arial" w:hAnsi="Arial" w:hint="default"/>
      </w:rPr>
    </w:lvl>
    <w:lvl w:ilvl="1" w:tplc="0EA403CC" w:tentative="1">
      <w:start w:val="1"/>
      <w:numFmt w:val="bullet"/>
      <w:lvlText w:val="•"/>
      <w:lvlJc w:val="left"/>
      <w:pPr>
        <w:tabs>
          <w:tab w:val="num" w:pos="1440"/>
        </w:tabs>
        <w:ind w:left="1440" w:hanging="360"/>
      </w:pPr>
      <w:rPr>
        <w:rFonts w:ascii="Arial" w:hAnsi="Arial" w:hint="default"/>
      </w:rPr>
    </w:lvl>
    <w:lvl w:ilvl="2" w:tplc="E362C59E" w:tentative="1">
      <w:start w:val="1"/>
      <w:numFmt w:val="bullet"/>
      <w:lvlText w:val="•"/>
      <w:lvlJc w:val="left"/>
      <w:pPr>
        <w:tabs>
          <w:tab w:val="num" w:pos="2160"/>
        </w:tabs>
        <w:ind w:left="2160" w:hanging="360"/>
      </w:pPr>
      <w:rPr>
        <w:rFonts w:ascii="Arial" w:hAnsi="Arial" w:hint="default"/>
      </w:rPr>
    </w:lvl>
    <w:lvl w:ilvl="3" w:tplc="B380A6A4" w:tentative="1">
      <w:start w:val="1"/>
      <w:numFmt w:val="bullet"/>
      <w:lvlText w:val="•"/>
      <w:lvlJc w:val="left"/>
      <w:pPr>
        <w:tabs>
          <w:tab w:val="num" w:pos="2880"/>
        </w:tabs>
        <w:ind w:left="2880" w:hanging="360"/>
      </w:pPr>
      <w:rPr>
        <w:rFonts w:ascii="Arial" w:hAnsi="Arial" w:hint="default"/>
      </w:rPr>
    </w:lvl>
    <w:lvl w:ilvl="4" w:tplc="7FE4D43E" w:tentative="1">
      <w:start w:val="1"/>
      <w:numFmt w:val="bullet"/>
      <w:lvlText w:val="•"/>
      <w:lvlJc w:val="left"/>
      <w:pPr>
        <w:tabs>
          <w:tab w:val="num" w:pos="3600"/>
        </w:tabs>
        <w:ind w:left="3600" w:hanging="360"/>
      </w:pPr>
      <w:rPr>
        <w:rFonts w:ascii="Arial" w:hAnsi="Arial" w:hint="default"/>
      </w:rPr>
    </w:lvl>
    <w:lvl w:ilvl="5" w:tplc="D1B0F7D2" w:tentative="1">
      <w:start w:val="1"/>
      <w:numFmt w:val="bullet"/>
      <w:lvlText w:val="•"/>
      <w:lvlJc w:val="left"/>
      <w:pPr>
        <w:tabs>
          <w:tab w:val="num" w:pos="4320"/>
        </w:tabs>
        <w:ind w:left="4320" w:hanging="360"/>
      </w:pPr>
      <w:rPr>
        <w:rFonts w:ascii="Arial" w:hAnsi="Arial" w:hint="default"/>
      </w:rPr>
    </w:lvl>
    <w:lvl w:ilvl="6" w:tplc="F104A9F2" w:tentative="1">
      <w:start w:val="1"/>
      <w:numFmt w:val="bullet"/>
      <w:lvlText w:val="•"/>
      <w:lvlJc w:val="left"/>
      <w:pPr>
        <w:tabs>
          <w:tab w:val="num" w:pos="5040"/>
        </w:tabs>
        <w:ind w:left="5040" w:hanging="360"/>
      </w:pPr>
      <w:rPr>
        <w:rFonts w:ascii="Arial" w:hAnsi="Arial" w:hint="default"/>
      </w:rPr>
    </w:lvl>
    <w:lvl w:ilvl="7" w:tplc="4614E36C" w:tentative="1">
      <w:start w:val="1"/>
      <w:numFmt w:val="bullet"/>
      <w:lvlText w:val="•"/>
      <w:lvlJc w:val="left"/>
      <w:pPr>
        <w:tabs>
          <w:tab w:val="num" w:pos="5760"/>
        </w:tabs>
        <w:ind w:left="5760" w:hanging="360"/>
      </w:pPr>
      <w:rPr>
        <w:rFonts w:ascii="Arial" w:hAnsi="Arial" w:hint="default"/>
      </w:rPr>
    </w:lvl>
    <w:lvl w:ilvl="8" w:tplc="56707A94" w:tentative="1">
      <w:start w:val="1"/>
      <w:numFmt w:val="bullet"/>
      <w:lvlText w:val="•"/>
      <w:lvlJc w:val="left"/>
      <w:pPr>
        <w:tabs>
          <w:tab w:val="num" w:pos="6480"/>
        </w:tabs>
        <w:ind w:left="6480" w:hanging="360"/>
      </w:pPr>
      <w:rPr>
        <w:rFonts w:ascii="Arial" w:hAnsi="Arial" w:hint="default"/>
      </w:rPr>
    </w:lvl>
  </w:abstractNum>
  <w:abstractNum w:abstractNumId="13">
    <w:nsid w:val="4D9628AE"/>
    <w:multiLevelType w:val="hybridMultilevel"/>
    <w:tmpl w:val="076E6DE6"/>
    <w:lvl w:ilvl="0" w:tplc="ED7654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DA44E55"/>
    <w:multiLevelType w:val="hybridMultilevel"/>
    <w:tmpl w:val="9C06F8D2"/>
    <w:lvl w:ilvl="0" w:tplc="469C2AB8">
      <w:start w:val="1"/>
      <w:numFmt w:val="bullet"/>
      <w:lvlText w:val="•"/>
      <w:lvlJc w:val="left"/>
      <w:pPr>
        <w:tabs>
          <w:tab w:val="num" w:pos="720"/>
        </w:tabs>
        <w:ind w:left="720" w:hanging="360"/>
      </w:pPr>
      <w:rPr>
        <w:rFonts w:ascii="Arial" w:hAnsi="Arial" w:hint="default"/>
      </w:rPr>
    </w:lvl>
    <w:lvl w:ilvl="1" w:tplc="1C28B270" w:tentative="1">
      <w:start w:val="1"/>
      <w:numFmt w:val="bullet"/>
      <w:lvlText w:val="•"/>
      <w:lvlJc w:val="left"/>
      <w:pPr>
        <w:tabs>
          <w:tab w:val="num" w:pos="1440"/>
        </w:tabs>
        <w:ind w:left="1440" w:hanging="360"/>
      </w:pPr>
      <w:rPr>
        <w:rFonts w:ascii="Arial" w:hAnsi="Arial" w:hint="default"/>
      </w:rPr>
    </w:lvl>
    <w:lvl w:ilvl="2" w:tplc="F7CAB808" w:tentative="1">
      <w:start w:val="1"/>
      <w:numFmt w:val="bullet"/>
      <w:lvlText w:val="•"/>
      <w:lvlJc w:val="left"/>
      <w:pPr>
        <w:tabs>
          <w:tab w:val="num" w:pos="2160"/>
        </w:tabs>
        <w:ind w:left="2160" w:hanging="360"/>
      </w:pPr>
      <w:rPr>
        <w:rFonts w:ascii="Arial" w:hAnsi="Arial" w:hint="default"/>
      </w:rPr>
    </w:lvl>
    <w:lvl w:ilvl="3" w:tplc="7F101FCA" w:tentative="1">
      <w:start w:val="1"/>
      <w:numFmt w:val="bullet"/>
      <w:lvlText w:val="•"/>
      <w:lvlJc w:val="left"/>
      <w:pPr>
        <w:tabs>
          <w:tab w:val="num" w:pos="2880"/>
        </w:tabs>
        <w:ind w:left="2880" w:hanging="360"/>
      </w:pPr>
      <w:rPr>
        <w:rFonts w:ascii="Arial" w:hAnsi="Arial" w:hint="default"/>
      </w:rPr>
    </w:lvl>
    <w:lvl w:ilvl="4" w:tplc="FFE6BDEC" w:tentative="1">
      <w:start w:val="1"/>
      <w:numFmt w:val="bullet"/>
      <w:lvlText w:val="•"/>
      <w:lvlJc w:val="left"/>
      <w:pPr>
        <w:tabs>
          <w:tab w:val="num" w:pos="3600"/>
        </w:tabs>
        <w:ind w:left="3600" w:hanging="360"/>
      </w:pPr>
      <w:rPr>
        <w:rFonts w:ascii="Arial" w:hAnsi="Arial" w:hint="default"/>
      </w:rPr>
    </w:lvl>
    <w:lvl w:ilvl="5" w:tplc="94C01EF4" w:tentative="1">
      <w:start w:val="1"/>
      <w:numFmt w:val="bullet"/>
      <w:lvlText w:val="•"/>
      <w:lvlJc w:val="left"/>
      <w:pPr>
        <w:tabs>
          <w:tab w:val="num" w:pos="4320"/>
        </w:tabs>
        <w:ind w:left="4320" w:hanging="360"/>
      </w:pPr>
      <w:rPr>
        <w:rFonts w:ascii="Arial" w:hAnsi="Arial" w:hint="default"/>
      </w:rPr>
    </w:lvl>
    <w:lvl w:ilvl="6" w:tplc="C77210F6" w:tentative="1">
      <w:start w:val="1"/>
      <w:numFmt w:val="bullet"/>
      <w:lvlText w:val="•"/>
      <w:lvlJc w:val="left"/>
      <w:pPr>
        <w:tabs>
          <w:tab w:val="num" w:pos="5040"/>
        </w:tabs>
        <w:ind w:left="5040" w:hanging="360"/>
      </w:pPr>
      <w:rPr>
        <w:rFonts w:ascii="Arial" w:hAnsi="Arial" w:hint="default"/>
      </w:rPr>
    </w:lvl>
    <w:lvl w:ilvl="7" w:tplc="15D28F1A" w:tentative="1">
      <w:start w:val="1"/>
      <w:numFmt w:val="bullet"/>
      <w:lvlText w:val="•"/>
      <w:lvlJc w:val="left"/>
      <w:pPr>
        <w:tabs>
          <w:tab w:val="num" w:pos="5760"/>
        </w:tabs>
        <w:ind w:left="5760" w:hanging="360"/>
      </w:pPr>
      <w:rPr>
        <w:rFonts w:ascii="Arial" w:hAnsi="Arial" w:hint="default"/>
      </w:rPr>
    </w:lvl>
    <w:lvl w:ilvl="8" w:tplc="65FCE668" w:tentative="1">
      <w:start w:val="1"/>
      <w:numFmt w:val="bullet"/>
      <w:lvlText w:val="•"/>
      <w:lvlJc w:val="left"/>
      <w:pPr>
        <w:tabs>
          <w:tab w:val="num" w:pos="6480"/>
        </w:tabs>
        <w:ind w:left="6480" w:hanging="360"/>
      </w:pPr>
      <w:rPr>
        <w:rFonts w:ascii="Arial" w:hAnsi="Arial" w:hint="default"/>
      </w:rPr>
    </w:lvl>
  </w:abstractNum>
  <w:abstractNum w:abstractNumId="15">
    <w:nsid w:val="54BF646F"/>
    <w:multiLevelType w:val="hybridMultilevel"/>
    <w:tmpl w:val="269225F2"/>
    <w:lvl w:ilvl="0" w:tplc="40207E06">
      <w:start w:val="1"/>
      <w:numFmt w:val="upperRoman"/>
      <w:lvlText w:val="%1."/>
      <w:lvlJc w:val="left"/>
      <w:pPr>
        <w:ind w:left="2138"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88E7F89"/>
    <w:multiLevelType w:val="hybridMultilevel"/>
    <w:tmpl w:val="1E5290F6"/>
    <w:lvl w:ilvl="0" w:tplc="99BC68EE">
      <w:start w:val="1"/>
      <w:numFmt w:val="bullet"/>
      <w:lvlText w:val="•"/>
      <w:lvlJc w:val="left"/>
      <w:pPr>
        <w:tabs>
          <w:tab w:val="num" w:pos="720"/>
        </w:tabs>
        <w:ind w:left="720" w:hanging="360"/>
      </w:pPr>
      <w:rPr>
        <w:rFonts w:ascii="Arial" w:hAnsi="Arial" w:hint="default"/>
      </w:rPr>
    </w:lvl>
    <w:lvl w:ilvl="1" w:tplc="C8D05456" w:tentative="1">
      <w:start w:val="1"/>
      <w:numFmt w:val="bullet"/>
      <w:lvlText w:val="•"/>
      <w:lvlJc w:val="left"/>
      <w:pPr>
        <w:tabs>
          <w:tab w:val="num" w:pos="1440"/>
        </w:tabs>
        <w:ind w:left="1440" w:hanging="360"/>
      </w:pPr>
      <w:rPr>
        <w:rFonts w:ascii="Arial" w:hAnsi="Arial" w:hint="default"/>
      </w:rPr>
    </w:lvl>
    <w:lvl w:ilvl="2" w:tplc="E2567FDE" w:tentative="1">
      <w:start w:val="1"/>
      <w:numFmt w:val="bullet"/>
      <w:lvlText w:val="•"/>
      <w:lvlJc w:val="left"/>
      <w:pPr>
        <w:tabs>
          <w:tab w:val="num" w:pos="2160"/>
        </w:tabs>
        <w:ind w:left="2160" w:hanging="360"/>
      </w:pPr>
      <w:rPr>
        <w:rFonts w:ascii="Arial" w:hAnsi="Arial" w:hint="default"/>
      </w:rPr>
    </w:lvl>
    <w:lvl w:ilvl="3" w:tplc="FDC61DCC" w:tentative="1">
      <w:start w:val="1"/>
      <w:numFmt w:val="bullet"/>
      <w:lvlText w:val="•"/>
      <w:lvlJc w:val="left"/>
      <w:pPr>
        <w:tabs>
          <w:tab w:val="num" w:pos="2880"/>
        </w:tabs>
        <w:ind w:left="2880" w:hanging="360"/>
      </w:pPr>
      <w:rPr>
        <w:rFonts w:ascii="Arial" w:hAnsi="Arial" w:hint="default"/>
      </w:rPr>
    </w:lvl>
    <w:lvl w:ilvl="4" w:tplc="8E025FD8" w:tentative="1">
      <w:start w:val="1"/>
      <w:numFmt w:val="bullet"/>
      <w:lvlText w:val="•"/>
      <w:lvlJc w:val="left"/>
      <w:pPr>
        <w:tabs>
          <w:tab w:val="num" w:pos="3600"/>
        </w:tabs>
        <w:ind w:left="3600" w:hanging="360"/>
      </w:pPr>
      <w:rPr>
        <w:rFonts w:ascii="Arial" w:hAnsi="Arial" w:hint="default"/>
      </w:rPr>
    </w:lvl>
    <w:lvl w:ilvl="5" w:tplc="7CD0A084" w:tentative="1">
      <w:start w:val="1"/>
      <w:numFmt w:val="bullet"/>
      <w:lvlText w:val="•"/>
      <w:lvlJc w:val="left"/>
      <w:pPr>
        <w:tabs>
          <w:tab w:val="num" w:pos="4320"/>
        </w:tabs>
        <w:ind w:left="4320" w:hanging="360"/>
      </w:pPr>
      <w:rPr>
        <w:rFonts w:ascii="Arial" w:hAnsi="Arial" w:hint="default"/>
      </w:rPr>
    </w:lvl>
    <w:lvl w:ilvl="6" w:tplc="6E4490F6" w:tentative="1">
      <w:start w:val="1"/>
      <w:numFmt w:val="bullet"/>
      <w:lvlText w:val="•"/>
      <w:lvlJc w:val="left"/>
      <w:pPr>
        <w:tabs>
          <w:tab w:val="num" w:pos="5040"/>
        </w:tabs>
        <w:ind w:left="5040" w:hanging="360"/>
      </w:pPr>
      <w:rPr>
        <w:rFonts w:ascii="Arial" w:hAnsi="Arial" w:hint="default"/>
      </w:rPr>
    </w:lvl>
    <w:lvl w:ilvl="7" w:tplc="BB5AEFBE" w:tentative="1">
      <w:start w:val="1"/>
      <w:numFmt w:val="bullet"/>
      <w:lvlText w:val="•"/>
      <w:lvlJc w:val="left"/>
      <w:pPr>
        <w:tabs>
          <w:tab w:val="num" w:pos="5760"/>
        </w:tabs>
        <w:ind w:left="5760" w:hanging="360"/>
      </w:pPr>
      <w:rPr>
        <w:rFonts w:ascii="Arial" w:hAnsi="Arial" w:hint="default"/>
      </w:rPr>
    </w:lvl>
    <w:lvl w:ilvl="8" w:tplc="EC9A92FE" w:tentative="1">
      <w:start w:val="1"/>
      <w:numFmt w:val="bullet"/>
      <w:lvlText w:val="•"/>
      <w:lvlJc w:val="left"/>
      <w:pPr>
        <w:tabs>
          <w:tab w:val="num" w:pos="6480"/>
        </w:tabs>
        <w:ind w:left="6480" w:hanging="360"/>
      </w:pPr>
      <w:rPr>
        <w:rFonts w:ascii="Arial" w:hAnsi="Arial" w:hint="default"/>
      </w:rPr>
    </w:lvl>
  </w:abstractNum>
  <w:abstractNum w:abstractNumId="17">
    <w:nsid w:val="5B6463E9"/>
    <w:multiLevelType w:val="hybridMultilevel"/>
    <w:tmpl w:val="3E383854"/>
    <w:lvl w:ilvl="0" w:tplc="3C282DF0">
      <w:start w:val="1"/>
      <w:numFmt w:val="bullet"/>
      <w:lvlText w:val=""/>
      <w:lvlJc w:val="left"/>
      <w:pPr>
        <w:tabs>
          <w:tab w:val="num" w:pos="720"/>
        </w:tabs>
        <w:ind w:left="720" w:hanging="360"/>
      </w:pPr>
      <w:rPr>
        <w:rFonts w:ascii="Wingdings" w:hAnsi="Wingdings" w:hint="default"/>
      </w:rPr>
    </w:lvl>
    <w:lvl w:ilvl="1" w:tplc="E006D636" w:tentative="1">
      <w:start w:val="1"/>
      <w:numFmt w:val="bullet"/>
      <w:lvlText w:val=""/>
      <w:lvlJc w:val="left"/>
      <w:pPr>
        <w:tabs>
          <w:tab w:val="num" w:pos="1440"/>
        </w:tabs>
        <w:ind w:left="1440" w:hanging="360"/>
      </w:pPr>
      <w:rPr>
        <w:rFonts w:ascii="Wingdings" w:hAnsi="Wingdings" w:hint="default"/>
      </w:rPr>
    </w:lvl>
    <w:lvl w:ilvl="2" w:tplc="833400EE" w:tentative="1">
      <w:start w:val="1"/>
      <w:numFmt w:val="bullet"/>
      <w:lvlText w:val=""/>
      <w:lvlJc w:val="left"/>
      <w:pPr>
        <w:tabs>
          <w:tab w:val="num" w:pos="2160"/>
        </w:tabs>
        <w:ind w:left="2160" w:hanging="360"/>
      </w:pPr>
      <w:rPr>
        <w:rFonts w:ascii="Wingdings" w:hAnsi="Wingdings" w:hint="default"/>
      </w:rPr>
    </w:lvl>
    <w:lvl w:ilvl="3" w:tplc="FDB81C6A" w:tentative="1">
      <w:start w:val="1"/>
      <w:numFmt w:val="bullet"/>
      <w:lvlText w:val=""/>
      <w:lvlJc w:val="left"/>
      <w:pPr>
        <w:tabs>
          <w:tab w:val="num" w:pos="2880"/>
        </w:tabs>
        <w:ind w:left="2880" w:hanging="360"/>
      </w:pPr>
      <w:rPr>
        <w:rFonts w:ascii="Wingdings" w:hAnsi="Wingdings" w:hint="default"/>
      </w:rPr>
    </w:lvl>
    <w:lvl w:ilvl="4" w:tplc="6576D3B8" w:tentative="1">
      <w:start w:val="1"/>
      <w:numFmt w:val="bullet"/>
      <w:lvlText w:val=""/>
      <w:lvlJc w:val="left"/>
      <w:pPr>
        <w:tabs>
          <w:tab w:val="num" w:pos="3600"/>
        </w:tabs>
        <w:ind w:left="3600" w:hanging="360"/>
      </w:pPr>
      <w:rPr>
        <w:rFonts w:ascii="Wingdings" w:hAnsi="Wingdings" w:hint="default"/>
      </w:rPr>
    </w:lvl>
    <w:lvl w:ilvl="5" w:tplc="DC5EADC2" w:tentative="1">
      <w:start w:val="1"/>
      <w:numFmt w:val="bullet"/>
      <w:lvlText w:val=""/>
      <w:lvlJc w:val="left"/>
      <w:pPr>
        <w:tabs>
          <w:tab w:val="num" w:pos="4320"/>
        </w:tabs>
        <w:ind w:left="4320" w:hanging="360"/>
      </w:pPr>
      <w:rPr>
        <w:rFonts w:ascii="Wingdings" w:hAnsi="Wingdings" w:hint="default"/>
      </w:rPr>
    </w:lvl>
    <w:lvl w:ilvl="6" w:tplc="89A28AF2" w:tentative="1">
      <w:start w:val="1"/>
      <w:numFmt w:val="bullet"/>
      <w:lvlText w:val=""/>
      <w:lvlJc w:val="left"/>
      <w:pPr>
        <w:tabs>
          <w:tab w:val="num" w:pos="5040"/>
        </w:tabs>
        <w:ind w:left="5040" w:hanging="360"/>
      </w:pPr>
      <w:rPr>
        <w:rFonts w:ascii="Wingdings" w:hAnsi="Wingdings" w:hint="default"/>
      </w:rPr>
    </w:lvl>
    <w:lvl w:ilvl="7" w:tplc="E410C794" w:tentative="1">
      <w:start w:val="1"/>
      <w:numFmt w:val="bullet"/>
      <w:lvlText w:val=""/>
      <w:lvlJc w:val="left"/>
      <w:pPr>
        <w:tabs>
          <w:tab w:val="num" w:pos="5760"/>
        </w:tabs>
        <w:ind w:left="5760" w:hanging="360"/>
      </w:pPr>
      <w:rPr>
        <w:rFonts w:ascii="Wingdings" w:hAnsi="Wingdings" w:hint="default"/>
      </w:rPr>
    </w:lvl>
    <w:lvl w:ilvl="8" w:tplc="360857DA" w:tentative="1">
      <w:start w:val="1"/>
      <w:numFmt w:val="bullet"/>
      <w:lvlText w:val=""/>
      <w:lvlJc w:val="left"/>
      <w:pPr>
        <w:tabs>
          <w:tab w:val="num" w:pos="6480"/>
        </w:tabs>
        <w:ind w:left="6480" w:hanging="360"/>
      </w:pPr>
      <w:rPr>
        <w:rFonts w:ascii="Wingdings" w:hAnsi="Wingdings" w:hint="default"/>
      </w:rPr>
    </w:lvl>
  </w:abstractNum>
  <w:abstractNum w:abstractNumId="18">
    <w:nsid w:val="66EA728A"/>
    <w:multiLevelType w:val="hybridMultilevel"/>
    <w:tmpl w:val="ED98A86C"/>
    <w:lvl w:ilvl="0" w:tplc="C94C2196">
      <w:start w:val="1"/>
      <w:numFmt w:val="bullet"/>
      <w:lvlText w:val="•"/>
      <w:lvlJc w:val="left"/>
      <w:pPr>
        <w:tabs>
          <w:tab w:val="num" w:pos="720"/>
        </w:tabs>
        <w:ind w:left="720" w:hanging="360"/>
      </w:pPr>
      <w:rPr>
        <w:rFonts w:ascii="Arial" w:hAnsi="Arial" w:hint="default"/>
      </w:rPr>
    </w:lvl>
    <w:lvl w:ilvl="1" w:tplc="D240671C" w:tentative="1">
      <w:start w:val="1"/>
      <w:numFmt w:val="bullet"/>
      <w:lvlText w:val="•"/>
      <w:lvlJc w:val="left"/>
      <w:pPr>
        <w:tabs>
          <w:tab w:val="num" w:pos="1440"/>
        </w:tabs>
        <w:ind w:left="1440" w:hanging="360"/>
      </w:pPr>
      <w:rPr>
        <w:rFonts w:ascii="Arial" w:hAnsi="Arial" w:hint="default"/>
      </w:rPr>
    </w:lvl>
    <w:lvl w:ilvl="2" w:tplc="08DE9078" w:tentative="1">
      <w:start w:val="1"/>
      <w:numFmt w:val="bullet"/>
      <w:lvlText w:val="•"/>
      <w:lvlJc w:val="left"/>
      <w:pPr>
        <w:tabs>
          <w:tab w:val="num" w:pos="2160"/>
        </w:tabs>
        <w:ind w:left="2160" w:hanging="360"/>
      </w:pPr>
      <w:rPr>
        <w:rFonts w:ascii="Arial" w:hAnsi="Arial" w:hint="default"/>
      </w:rPr>
    </w:lvl>
    <w:lvl w:ilvl="3" w:tplc="E214C5E4" w:tentative="1">
      <w:start w:val="1"/>
      <w:numFmt w:val="bullet"/>
      <w:lvlText w:val="•"/>
      <w:lvlJc w:val="left"/>
      <w:pPr>
        <w:tabs>
          <w:tab w:val="num" w:pos="2880"/>
        </w:tabs>
        <w:ind w:left="2880" w:hanging="360"/>
      </w:pPr>
      <w:rPr>
        <w:rFonts w:ascii="Arial" w:hAnsi="Arial" w:hint="default"/>
      </w:rPr>
    </w:lvl>
    <w:lvl w:ilvl="4" w:tplc="45BA7584" w:tentative="1">
      <w:start w:val="1"/>
      <w:numFmt w:val="bullet"/>
      <w:lvlText w:val="•"/>
      <w:lvlJc w:val="left"/>
      <w:pPr>
        <w:tabs>
          <w:tab w:val="num" w:pos="3600"/>
        </w:tabs>
        <w:ind w:left="3600" w:hanging="360"/>
      </w:pPr>
      <w:rPr>
        <w:rFonts w:ascii="Arial" w:hAnsi="Arial" w:hint="default"/>
      </w:rPr>
    </w:lvl>
    <w:lvl w:ilvl="5" w:tplc="E3CE1066" w:tentative="1">
      <w:start w:val="1"/>
      <w:numFmt w:val="bullet"/>
      <w:lvlText w:val="•"/>
      <w:lvlJc w:val="left"/>
      <w:pPr>
        <w:tabs>
          <w:tab w:val="num" w:pos="4320"/>
        </w:tabs>
        <w:ind w:left="4320" w:hanging="360"/>
      </w:pPr>
      <w:rPr>
        <w:rFonts w:ascii="Arial" w:hAnsi="Arial" w:hint="default"/>
      </w:rPr>
    </w:lvl>
    <w:lvl w:ilvl="6" w:tplc="717CFBD0" w:tentative="1">
      <w:start w:val="1"/>
      <w:numFmt w:val="bullet"/>
      <w:lvlText w:val="•"/>
      <w:lvlJc w:val="left"/>
      <w:pPr>
        <w:tabs>
          <w:tab w:val="num" w:pos="5040"/>
        </w:tabs>
        <w:ind w:left="5040" w:hanging="360"/>
      </w:pPr>
      <w:rPr>
        <w:rFonts w:ascii="Arial" w:hAnsi="Arial" w:hint="default"/>
      </w:rPr>
    </w:lvl>
    <w:lvl w:ilvl="7" w:tplc="19C2A928" w:tentative="1">
      <w:start w:val="1"/>
      <w:numFmt w:val="bullet"/>
      <w:lvlText w:val="•"/>
      <w:lvlJc w:val="left"/>
      <w:pPr>
        <w:tabs>
          <w:tab w:val="num" w:pos="5760"/>
        </w:tabs>
        <w:ind w:left="5760" w:hanging="360"/>
      </w:pPr>
      <w:rPr>
        <w:rFonts w:ascii="Arial" w:hAnsi="Arial" w:hint="default"/>
      </w:rPr>
    </w:lvl>
    <w:lvl w:ilvl="8" w:tplc="DE748DB6"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8"/>
  </w:num>
  <w:num w:numId="3">
    <w:abstractNumId w:val="11"/>
  </w:num>
  <w:num w:numId="4">
    <w:abstractNumId w:val="5"/>
  </w:num>
  <w:num w:numId="5">
    <w:abstractNumId w:val="3"/>
  </w:num>
  <w:num w:numId="6">
    <w:abstractNumId w:val="12"/>
  </w:num>
  <w:num w:numId="7">
    <w:abstractNumId w:val="2"/>
  </w:num>
  <w:num w:numId="8">
    <w:abstractNumId w:val="16"/>
  </w:num>
  <w:num w:numId="9">
    <w:abstractNumId w:val="4"/>
  </w:num>
  <w:num w:numId="10">
    <w:abstractNumId w:val="14"/>
  </w:num>
  <w:num w:numId="11">
    <w:abstractNumId w:val="17"/>
  </w:num>
  <w:num w:numId="12">
    <w:abstractNumId w:val="18"/>
  </w:num>
  <w:num w:numId="13">
    <w:abstractNumId w:val="6"/>
  </w:num>
  <w:num w:numId="14">
    <w:abstractNumId w:val="10"/>
  </w:num>
  <w:num w:numId="15">
    <w:abstractNumId w:val="9"/>
  </w:num>
  <w:num w:numId="16">
    <w:abstractNumId w:val="1"/>
  </w:num>
  <w:num w:numId="17">
    <w:abstractNumId w:val="13"/>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58F"/>
    <w:rsid w:val="0001486A"/>
    <w:rsid w:val="00015122"/>
    <w:rsid w:val="0003225B"/>
    <w:rsid w:val="0003720D"/>
    <w:rsid w:val="0005249C"/>
    <w:rsid w:val="000627D1"/>
    <w:rsid w:val="000701C8"/>
    <w:rsid w:val="0007196C"/>
    <w:rsid w:val="0008581B"/>
    <w:rsid w:val="00087B2C"/>
    <w:rsid w:val="00092C87"/>
    <w:rsid w:val="00093845"/>
    <w:rsid w:val="00096A78"/>
    <w:rsid w:val="000A0C18"/>
    <w:rsid w:val="000A0CD6"/>
    <w:rsid w:val="000A2725"/>
    <w:rsid w:val="000B01A9"/>
    <w:rsid w:val="000C0CEC"/>
    <w:rsid w:val="000C3AF2"/>
    <w:rsid w:val="000C65E1"/>
    <w:rsid w:val="000C740E"/>
    <w:rsid w:val="000D4587"/>
    <w:rsid w:val="000E1EBE"/>
    <w:rsid w:val="000E2015"/>
    <w:rsid w:val="000E3FEB"/>
    <w:rsid w:val="00100B86"/>
    <w:rsid w:val="00102845"/>
    <w:rsid w:val="0011271F"/>
    <w:rsid w:val="00112E36"/>
    <w:rsid w:val="0011531E"/>
    <w:rsid w:val="00117DCB"/>
    <w:rsid w:val="001253D4"/>
    <w:rsid w:val="001376BF"/>
    <w:rsid w:val="0015283A"/>
    <w:rsid w:val="001633DC"/>
    <w:rsid w:val="001645B0"/>
    <w:rsid w:val="001836C5"/>
    <w:rsid w:val="00192520"/>
    <w:rsid w:val="001A2B3C"/>
    <w:rsid w:val="001A454E"/>
    <w:rsid w:val="001B2543"/>
    <w:rsid w:val="001B4645"/>
    <w:rsid w:val="001D3828"/>
    <w:rsid w:val="001D51C7"/>
    <w:rsid w:val="001E2B85"/>
    <w:rsid w:val="001E4CBF"/>
    <w:rsid w:val="001F03A1"/>
    <w:rsid w:val="001F2D47"/>
    <w:rsid w:val="001F56B8"/>
    <w:rsid w:val="001F6DDF"/>
    <w:rsid w:val="00207A5E"/>
    <w:rsid w:val="002307E8"/>
    <w:rsid w:val="00233343"/>
    <w:rsid w:val="0024152F"/>
    <w:rsid w:val="0024570B"/>
    <w:rsid w:val="00245CA6"/>
    <w:rsid w:val="00247BEC"/>
    <w:rsid w:val="00254CCD"/>
    <w:rsid w:val="0025622C"/>
    <w:rsid w:val="002615BD"/>
    <w:rsid w:val="00263E51"/>
    <w:rsid w:val="00264F7B"/>
    <w:rsid w:val="00270710"/>
    <w:rsid w:val="00271379"/>
    <w:rsid w:val="0028247B"/>
    <w:rsid w:val="0029097E"/>
    <w:rsid w:val="002A7AA3"/>
    <w:rsid w:val="002B05DE"/>
    <w:rsid w:val="002B16A2"/>
    <w:rsid w:val="002B437D"/>
    <w:rsid w:val="002B68BE"/>
    <w:rsid w:val="002C632E"/>
    <w:rsid w:val="002C6765"/>
    <w:rsid w:val="002D027D"/>
    <w:rsid w:val="002D2DC8"/>
    <w:rsid w:val="002D3F77"/>
    <w:rsid w:val="002D7AC8"/>
    <w:rsid w:val="002F118C"/>
    <w:rsid w:val="002F1B1E"/>
    <w:rsid w:val="00301521"/>
    <w:rsid w:val="0030203A"/>
    <w:rsid w:val="003155A9"/>
    <w:rsid w:val="0031753F"/>
    <w:rsid w:val="003218A9"/>
    <w:rsid w:val="0032260A"/>
    <w:rsid w:val="00326D7B"/>
    <w:rsid w:val="003349D7"/>
    <w:rsid w:val="00334C9E"/>
    <w:rsid w:val="00334E3F"/>
    <w:rsid w:val="003448F6"/>
    <w:rsid w:val="003507AA"/>
    <w:rsid w:val="00354406"/>
    <w:rsid w:val="00357B16"/>
    <w:rsid w:val="00363FC1"/>
    <w:rsid w:val="00367D49"/>
    <w:rsid w:val="00371FC5"/>
    <w:rsid w:val="00372D9B"/>
    <w:rsid w:val="00375F8F"/>
    <w:rsid w:val="0039394C"/>
    <w:rsid w:val="00394599"/>
    <w:rsid w:val="003A28AE"/>
    <w:rsid w:val="003A7AE3"/>
    <w:rsid w:val="003B1B96"/>
    <w:rsid w:val="003B3438"/>
    <w:rsid w:val="003C210E"/>
    <w:rsid w:val="003C78B2"/>
    <w:rsid w:val="003D0193"/>
    <w:rsid w:val="003E538A"/>
    <w:rsid w:val="00421FA3"/>
    <w:rsid w:val="00425C76"/>
    <w:rsid w:val="004362B6"/>
    <w:rsid w:val="00437429"/>
    <w:rsid w:val="00437562"/>
    <w:rsid w:val="00446ED1"/>
    <w:rsid w:val="00450A29"/>
    <w:rsid w:val="00450B75"/>
    <w:rsid w:val="004523AC"/>
    <w:rsid w:val="0046398B"/>
    <w:rsid w:val="004663C7"/>
    <w:rsid w:val="00475021"/>
    <w:rsid w:val="004A5095"/>
    <w:rsid w:val="004B015E"/>
    <w:rsid w:val="004B06B1"/>
    <w:rsid w:val="004B28EB"/>
    <w:rsid w:val="004C030D"/>
    <w:rsid w:val="004C1D5A"/>
    <w:rsid w:val="004C4A86"/>
    <w:rsid w:val="004C596E"/>
    <w:rsid w:val="004D305F"/>
    <w:rsid w:val="004D3D68"/>
    <w:rsid w:val="004D704E"/>
    <w:rsid w:val="004E31C8"/>
    <w:rsid w:val="004E586A"/>
    <w:rsid w:val="004F1394"/>
    <w:rsid w:val="00507270"/>
    <w:rsid w:val="0051482F"/>
    <w:rsid w:val="00514E4F"/>
    <w:rsid w:val="00521C67"/>
    <w:rsid w:val="0053425E"/>
    <w:rsid w:val="00536B88"/>
    <w:rsid w:val="00561D3D"/>
    <w:rsid w:val="0056275E"/>
    <w:rsid w:val="005668EA"/>
    <w:rsid w:val="00567A4B"/>
    <w:rsid w:val="0057378F"/>
    <w:rsid w:val="00573B5B"/>
    <w:rsid w:val="005757D2"/>
    <w:rsid w:val="00576079"/>
    <w:rsid w:val="00581BF9"/>
    <w:rsid w:val="00581D6D"/>
    <w:rsid w:val="00585D6E"/>
    <w:rsid w:val="00591A19"/>
    <w:rsid w:val="005A0C5E"/>
    <w:rsid w:val="005A4360"/>
    <w:rsid w:val="005B291B"/>
    <w:rsid w:val="005B2FDC"/>
    <w:rsid w:val="005B3FE5"/>
    <w:rsid w:val="005B489E"/>
    <w:rsid w:val="005C0F3E"/>
    <w:rsid w:val="005C1A06"/>
    <w:rsid w:val="005C2359"/>
    <w:rsid w:val="005C4BD8"/>
    <w:rsid w:val="005C65A0"/>
    <w:rsid w:val="005E163B"/>
    <w:rsid w:val="005E2914"/>
    <w:rsid w:val="005E2E8C"/>
    <w:rsid w:val="005E3BE4"/>
    <w:rsid w:val="005E775D"/>
    <w:rsid w:val="005F2239"/>
    <w:rsid w:val="0060253B"/>
    <w:rsid w:val="00603307"/>
    <w:rsid w:val="00605776"/>
    <w:rsid w:val="00607258"/>
    <w:rsid w:val="006135E2"/>
    <w:rsid w:val="00617435"/>
    <w:rsid w:val="006221B8"/>
    <w:rsid w:val="006270DB"/>
    <w:rsid w:val="006368A5"/>
    <w:rsid w:val="00642805"/>
    <w:rsid w:val="00642BA0"/>
    <w:rsid w:val="006507EE"/>
    <w:rsid w:val="00670772"/>
    <w:rsid w:val="00671ADE"/>
    <w:rsid w:val="00676B29"/>
    <w:rsid w:val="00677950"/>
    <w:rsid w:val="00693253"/>
    <w:rsid w:val="006A46F1"/>
    <w:rsid w:val="006A7CB9"/>
    <w:rsid w:val="006B7313"/>
    <w:rsid w:val="006C14BE"/>
    <w:rsid w:val="006C5F29"/>
    <w:rsid w:val="006D5D14"/>
    <w:rsid w:val="006E2E4D"/>
    <w:rsid w:val="006E4AD7"/>
    <w:rsid w:val="006E77FC"/>
    <w:rsid w:val="006F4AD0"/>
    <w:rsid w:val="006F6A3C"/>
    <w:rsid w:val="00700192"/>
    <w:rsid w:val="00700986"/>
    <w:rsid w:val="007060AE"/>
    <w:rsid w:val="00715CB6"/>
    <w:rsid w:val="00721780"/>
    <w:rsid w:val="00723DB8"/>
    <w:rsid w:val="00726686"/>
    <w:rsid w:val="007350BF"/>
    <w:rsid w:val="00752B7E"/>
    <w:rsid w:val="0076320E"/>
    <w:rsid w:val="00764ED6"/>
    <w:rsid w:val="00770F92"/>
    <w:rsid w:val="007778B8"/>
    <w:rsid w:val="00782C01"/>
    <w:rsid w:val="00786D31"/>
    <w:rsid w:val="00793226"/>
    <w:rsid w:val="007968A2"/>
    <w:rsid w:val="007A5BBF"/>
    <w:rsid w:val="007A76EA"/>
    <w:rsid w:val="007B176D"/>
    <w:rsid w:val="007B40CD"/>
    <w:rsid w:val="007C1259"/>
    <w:rsid w:val="007C4927"/>
    <w:rsid w:val="007D549F"/>
    <w:rsid w:val="007E03C8"/>
    <w:rsid w:val="007E548C"/>
    <w:rsid w:val="007E5E88"/>
    <w:rsid w:val="007F2628"/>
    <w:rsid w:val="007F4D2C"/>
    <w:rsid w:val="00807F97"/>
    <w:rsid w:val="00812A65"/>
    <w:rsid w:val="008170D4"/>
    <w:rsid w:val="00824304"/>
    <w:rsid w:val="00832A31"/>
    <w:rsid w:val="00834DC5"/>
    <w:rsid w:val="00841815"/>
    <w:rsid w:val="00843158"/>
    <w:rsid w:val="00855748"/>
    <w:rsid w:val="00855A4A"/>
    <w:rsid w:val="00860735"/>
    <w:rsid w:val="00861C8F"/>
    <w:rsid w:val="00865E4D"/>
    <w:rsid w:val="00871446"/>
    <w:rsid w:val="00885D98"/>
    <w:rsid w:val="0089527B"/>
    <w:rsid w:val="008A7474"/>
    <w:rsid w:val="008B55A9"/>
    <w:rsid w:val="008B7AA7"/>
    <w:rsid w:val="008C0606"/>
    <w:rsid w:val="008D1DEE"/>
    <w:rsid w:val="008D5023"/>
    <w:rsid w:val="008F1675"/>
    <w:rsid w:val="008F2CC3"/>
    <w:rsid w:val="008F2FFB"/>
    <w:rsid w:val="00901608"/>
    <w:rsid w:val="00906747"/>
    <w:rsid w:val="009345C6"/>
    <w:rsid w:val="009418F6"/>
    <w:rsid w:val="00946D73"/>
    <w:rsid w:val="00946DF2"/>
    <w:rsid w:val="00950F01"/>
    <w:rsid w:val="009560D4"/>
    <w:rsid w:val="00961C41"/>
    <w:rsid w:val="009663CC"/>
    <w:rsid w:val="00967E5C"/>
    <w:rsid w:val="00971095"/>
    <w:rsid w:val="00971F6F"/>
    <w:rsid w:val="009809B1"/>
    <w:rsid w:val="00983992"/>
    <w:rsid w:val="00993FF7"/>
    <w:rsid w:val="009B24A0"/>
    <w:rsid w:val="009B29D6"/>
    <w:rsid w:val="009B6DB1"/>
    <w:rsid w:val="009D12A1"/>
    <w:rsid w:val="009D2E60"/>
    <w:rsid w:val="009E2233"/>
    <w:rsid w:val="009E579C"/>
    <w:rsid w:val="009F0817"/>
    <w:rsid w:val="009F6A1E"/>
    <w:rsid w:val="00A22958"/>
    <w:rsid w:val="00A2454C"/>
    <w:rsid w:val="00A46E4E"/>
    <w:rsid w:val="00A478A3"/>
    <w:rsid w:val="00A50C0D"/>
    <w:rsid w:val="00A55BEC"/>
    <w:rsid w:val="00A61180"/>
    <w:rsid w:val="00A66550"/>
    <w:rsid w:val="00A90988"/>
    <w:rsid w:val="00A94467"/>
    <w:rsid w:val="00AB56FA"/>
    <w:rsid w:val="00AC23F3"/>
    <w:rsid w:val="00AD1AF3"/>
    <w:rsid w:val="00AD3FB0"/>
    <w:rsid w:val="00AD4469"/>
    <w:rsid w:val="00AF0380"/>
    <w:rsid w:val="00AF2086"/>
    <w:rsid w:val="00B030AC"/>
    <w:rsid w:val="00B06B70"/>
    <w:rsid w:val="00B22477"/>
    <w:rsid w:val="00B257E0"/>
    <w:rsid w:val="00B314A7"/>
    <w:rsid w:val="00B53643"/>
    <w:rsid w:val="00B70FA5"/>
    <w:rsid w:val="00B82AE9"/>
    <w:rsid w:val="00B93D3D"/>
    <w:rsid w:val="00B9635C"/>
    <w:rsid w:val="00B96BE2"/>
    <w:rsid w:val="00BA6898"/>
    <w:rsid w:val="00BB52AE"/>
    <w:rsid w:val="00BB548E"/>
    <w:rsid w:val="00BB5925"/>
    <w:rsid w:val="00BB60A5"/>
    <w:rsid w:val="00BB69DC"/>
    <w:rsid w:val="00BC0E2B"/>
    <w:rsid w:val="00BC6CF0"/>
    <w:rsid w:val="00BD1D0C"/>
    <w:rsid w:val="00BD779F"/>
    <w:rsid w:val="00BF30F7"/>
    <w:rsid w:val="00BF7664"/>
    <w:rsid w:val="00C00391"/>
    <w:rsid w:val="00C0051D"/>
    <w:rsid w:val="00C00C45"/>
    <w:rsid w:val="00C10478"/>
    <w:rsid w:val="00C168C8"/>
    <w:rsid w:val="00C20D58"/>
    <w:rsid w:val="00C211CA"/>
    <w:rsid w:val="00C24203"/>
    <w:rsid w:val="00C25DEF"/>
    <w:rsid w:val="00C36803"/>
    <w:rsid w:val="00C4782E"/>
    <w:rsid w:val="00C61C6E"/>
    <w:rsid w:val="00C66705"/>
    <w:rsid w:val="00C66909"/>
    <w:rsid w:val="00C74C6C"/>
    <w:rsid w:val="00C834E9"/>
    <w:rsid w:val="00C9569F"/>
    <w:rsid w:val="00C97EBD"/>
    <w:rsid w:val="00CA097A"/>
    <w:rsid w:val="00CA20AB"/>
    <w:rsid w:val="00CB2133"/>
    <w:rsid w:val="00CB45F0"/>
    <w:rsid w:val="00CC62EE"/>
    <w:rsid w:val="00CC72E2"/>
    <w:rsid w:val="00CC7E3E"/>
    <w:rsid w:val="00CD19EC"/>
    <w:rsid w:val="00CD3897"/>
    <w:rsid w:val="00CD55E0"/>
    <w:rsid w:val="00D0035B"/>
    <w:rsid w:val="00D16BF8"/>
    <w:rsid w:val="00D301F9"/>
    <w:rsid w:val="00D32A6B"/>
    <w:rsid w:val="00D337E3"/>
    <w:rsid w:val="00D3443F"/>
    <w:rsid w:val="00D37654"/>
    <w:rsid w:val="00D41E5C"/>
    <w:rsid w:val="00D57E10"/>
    <w:rsid w:val="00D6022E"/>
    <w:rsid w:val="00D61D43"/>
    <w:rsid w:val="00D660BF"/>
    <w:rsid w:val="00D76C6D"/>
    <w:rsid w:val="00D86A48"/>
    <w:rsid w:val="00D9765B"/>
    <w:rsid w:val="00DA0120"/>
    <w:rsid w:val="00DA6072"/>
    <w:rsid w:val="00DA6ECF"/>
    <w:rsid w:val="00DB658F"/>
    <w:rsid w:val="00DC68E4"/>
    <w:rsid w:val="00DD015A"/>
    <w:rsid w:val="00DD51BC"/>
    <w:rsid w:val="00DE2A89"/>
    <w:rsid w:val="00DE2BF6"/>
    <w:rsid w:val="00DF3058"/>
    <w:rsid w:val="00DF53A8"/>
    <w:rsid w:val="00DF7F84"/>
    <w:rsid w:val="00E06632"/>
    <w:rsid w:val="00E06B2F"/>
    <w:rsid w:val="00E15370"/>
    <w:rsid w:val="00E15829"/>
    <w:rsid w:val="00E41900"/>
    <w:rsid w:val="00E6293C"/>
    <w:rsid w:val="00E72B05"/>
    <w:rsid w:val="00E82263"/>
    <w:rsid w:val="00E9139E"/>
    <w:rsid w:val="00E9511F"/>
    <w:rsid w:val="00E96148"/>
    <w:rsid w:val="00EA6B2E"/>
    <w:rsid w:val="00EB4F8A"/>
    <w:rsid w:val="00EB6EE0"/>
    <w:rsid w:val="00EC272E"/>
    <w:rsid w:val="00EC2ECB"/>
    <w:rsid w:val="00EC4342"/>
    <w:rsid w:val="00EC4DF0"/>
    <w:rsid w:val="00EC739A"/>
    <w:rsid w:val="00ED4CBA"/>
    <w:rsid w:val="00EF6A14"/>
    <w:rsid w:val="00F00869"/>
    <w:rsid w:val="00F04606"/>
    <w:rsid w:val="00F123EE"/>
    <w:rsid w:val="00F20BF8"/>
    <w:rsid w:val="00F315B4"/>
    <w:rsid w:val="00F3281B"/>
    <w:rsid w:val="00F45922"/>
    <w:rsid w:val="00F53EB1"/>
    <w:rsid w:val="00F56D15"/>
    <w:rsid w:val="00F601FB"/>
    <w:rsid w:val="00F76185"/>
    <w:rsid w:val="00F76A6B"/>
    <w:rsid w:val="00F83CB1"/>
    <w:rsid w:val="00F86067"/>
    <w:rsid w:val="00F86425"/>
    <w:rsid w:val="00F96082"/>
    <w:rsid w:val="00FB09C6"/>
    <w:rsid w:val="00FB30B6"/>
    <w:rsid w:val="00FC03C9"/>
    <w:rsid w:val="00FC755B"/>
    <w:rsid w:val="00FC7804"/>
    <w:rsid w:val="00FD0592"/>
    <w:rsid w:val="00FD4845"/>
    <w:rsid w:val="00FD5BBA"/>
    <w:rsid w:val="00FD6884"/>
    <w:rsid w:val="00FE08B3"/>
    <w:rsid w:val="00FE15DF"/>
    <w:rsid w:val="00FE4D2D"/>
    <w:rsid w:val="00FE722E"/>
    <w:rsid w:val="00FF17A8"/>
    <w:rsid w:val="00FF4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E12241-E7ED-4385-8B06-DB55CA1E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58F"/>
    <w:pPr>
      <w:ind w:left="720"/>
      <w:contextualSpacing/>
    </w:pPr>
  </w:style>
  <w:style w:type="paragraph" w:styleId="Header">
    <w:name w:val="header"/>
    <w:basedOn w:val="Normal"/>
    <w:link w:val="HeaderChar"/>
    <w:uiPriority w:val="99"/>
    <w:semiHidden/>
    <w:unhideWhenUsed/>
    <w:rsid w:val="00C478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4782E"/>
  </w:style>
  <w:style w:type="paragraph" w:styleId="Footer">
    <w:name w:val="footer"/>
    <w:basedOn w:val="Normal"/>
    <w:link w:val="FooterChar"/>
    <w:uiPriority w:val="99"/>
    <w:unhideWhenUsed/>
    <w:rsid w:val="00C478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82E"/>
  </w:style>
  <w:style w:type="table" w:styleId="TableGrid">
    <w:name w:val="Table Grid"/>
    <w:basedOn w:val="TableNormal"/>
    <w:uiPriority w:val="39"/>
    <w:rsid w:val="00EA6B2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372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854436">
      <w:bodyDiv w:val="1"/>
      <w:marLeft w:val="0"/>
      <w:marRight w:val="0"/>
      <w:marTop w:val="0"/>
      <w:marBottom w:val="0"/>
      <w:divBdr>
        <w:top w:val="none" w:sz="0" w:space="0" w:color="auto"/>
        <w:left w:val="none" w:sz="0" w:space="0" w:color="auto"/>
        <w:bottom w:val="none" w:sz="0" w:space="0" w:color="auto"/>
        <w:right w:val="none" w:sz="0" w:space="0" w:color="auto"/>
      </w:divBdr>
      <w:divsChild>
        <w:div w:id="113257309">
          <w:marLeft w:val="547"/>
          <w:marRight w:val="0"/>
          <w:marTop w:val="144"/>
          <w:marBottom w:val="0"/>
          <w:divBdr>
            <w:top w:val="none" w:sz="0" w:space="0" w:color="auto"/>
            <w:left w:val="none" w:sz="0" w:space="0" w:color="auto"/>
            <w:bottom w:val="none" w:sz="0" w:space="0" w:color="auto"/>
            <w:right w:val="none" w:sz="0" w:space="0" w:color="auto"/>
          </w:divBdr>
        </w:div>
        <w:div w:id="858734098">
          <w:marLeft w:val="547"/>
          <w:marRight w:val="0"/>
          <w:marTop w:val="115"/>
          <w:marBottom w:val="0"/>
          <w:divBdr>
            <w:top w:val="none" w:sz="0" w:space="0" w:color="auto"/>
            <w:left w:val="none" w:sz="0" w:space="0" w:color="auto"/>
            <w:bottom w:val="none" w:sz="0" w:space="0" w:color="auto"/>
            <w:right w:val="none" w:sz="0" w:space="0" w:color="auto"/>
          </w:divBdr>
        </w:div>
        <w:div w:id="1093089649">
          <w:marLeft w:val="547"/>
          <w:marRight w:val="0"/>
          <w:marTop w:val="115"/>
          <w:marBottom w:val="0"/>
          <w:divBdr>
            <w:top w:val="none" w:sz="0" w:space="0" w:color="auto"/>
            <w:left w:val="none" w:sz="0" w:space="0" w:color="auto"/>
            <w:bottom w:val="none" w:sz="0" w:space="0" w:color="auto"/>
            <w:right w:val="none" w:sz="0" w:space="0" w:color="auto"/>
          </w:divBdr>
        </w:div>
        <w:div w:id="1340546512">
          <w:marLeft w:val="547"/>
          <w:marRight w:val="0"/>
          <w:marTop w:val="115"/>
          <w:marBottom w:val="0"/>
          <w:divBdr>
            <w:top w:val="none" w:sz="0" w:space="0" w:color="auto"/>
            <w:left w:val="none" w:sz="0" w:space="0" w:color="auto"/>
            <w:bottom w:val="none" w:sz="0" w:space="0" w:color="auto"/>
            <w:right w:val="none" w:sz="0" w:space="0" w:color="auto"/>
          </w:divBdr>
        </w:div>
      </w:divsChild>
    </w:div>
    <w:div w:id="1667317560">
      <w:bodyDiv w:val="1"/>
      <w:marLeft w:val="0"/>
      <w:marRight w:val="0"/>
      <w:marTop w:val="0"/>
      <w:marBottom w:val="0"/>
      <w:divBdr>
        <w:top w:val="none" w:sz="0" w:space="0" w:color="auto"/>
        <w:left w:val="none" w:sz="0" w:space="0" w:color="auto"/>
        <w:bottom w:val="none" w:sz="0" w:space="0" w:color="auto"/>
        <w:right w:val="none" w:sz="0" w:space="0" w:color="auto"/>
      </w:divBdr>
      <w:divsChild>
        <w:div w:id="278413332">
          <w:marLeft w:val="562"/>
          <w:marRight w:val="0"/>
          <w:marTop w:val="96"/>
          <w:marBottom w:val="0"/>
          <w:divBdr>
            <w:top w:val="none" w:sz="0" w:space="0" w:color="auto"/>
            <w:left w:val="none" w:sz="0" w:space="0" w:color="auto"/>
            <w:bottom w:val="none" w:sz="0" w:space="0" w:color="auto"/>
            <w:right w:val="none" w:sz="0" w:space="0" w:color="auto"/>
          </w:divBdr>
        </w:div>
        <w:div w:id="1222713253">
          <w:marLeft w:val="547"/>
          <w:marRight w:val="0"/>
          <w:marTop w:val="115"/>
          <w:marBottom w:val="0"/>
          <w:divBdr>
            <w:top w:val="none" w:sz="0" w:space="0" w:color="auto"/>
            <w:left w:val="none" w:sz="0" w:space="0" w:color="auto"/>
            <w:bottom w:val="none" w:sz="0" w:space="0" w:color="auto"/>
            <w:right w:val="none" w:sz="0" w:space="0" w:color="auto"/>
          </w:divBdr>
        </w:div>
        <w:div w:id="1267422790">
          <w:marLeft w:val="1267"/>
          <w:marRight w:val="0"/>
          <w:marTop w:val="86"/>
          <w:marBottom w:val="0"/>
          <w:divBdr>
            <w:top w:val="none" w:sz="0" w:space="0" w:color="auto"/>
            <w:left w:val="none" w:sz="0" w:space="0" w:color="auto"/>
            <w:bottom w:val="none" w:sz="0" w:space="0" w:color="auto"/>
            <w:right w:val="none" w:sz="0" w:space="0" w:color="auto"/>
          </w:divBdr>
        </w:div>
        <w:div w:id="1539394312">
          <w:marLeft w:val="1267"/>
          <w:marRight w:val="0"/>
          <w:marTop w:val="86"/>
          <w:marBottom w:val="0"/>
          <w:divBdr>
            <w:top w:val="none" w:sz="0" w:space="0" w:color="auto"/>
            <w:left w:val="none" w:sz="0" w:space="0" w:color="auto"/>
            <w:bottom w:val="none" w:sz="0" w:space="0" w:color="auto"/>
            <w:right w:val="none" w:sz="0" w:space="0" w:color="auto"/>
          </w:divBdr>
        </w:div>
        <w:div w:id="1791892821">
          <w:marLeft w:val="547"/>
          <w:marRight w:val="0"/>
          <w:marTop w:val="115"/>
          <w:marBottom w:val="0"/>
          <w:divBdr>
            <w:top w:val="none" w:sz="0" w:space="0" w:color="auto"/>
            <w:left w:val="none" w:sz="0" w:space="0" w:color="auto"/>
            <w:bottom w:val="none" w:sz="0" w:space="0" w:color="auto"/>
            <w:right w:val="none" w:sz="0" w:space="0" w:color="auto"/>
          </w:divBdr>
        </w:div>
        <w:div w:id="1834443311">
          <w:marLeft w:val="547"/>
          <w:marRight w:val="0"/>
          <w:marTop w:val="96"/>
          <w:marBottom w:val="0"/>
          <w:divBdr>
            <w:top w:val="none" w:sz="0" w:space="0" w:color="auto"/>
            <w:left w:val="none" w:sz="0" w:space="0" w:color="auto"/>
            <w:bottom w:val="none" w:sz="0" w:space="0" w:color="auto"/>
            <w:right w:val="none" w:sz="0" w:space="0" w:color="auto"/>
          </w:divBdr>
        </w:div>
        <w:div w:id="2133553746">
          <w:marLeft w:val="126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orldatlas.com/articles/the-economy-of-norwa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6654</Words>
  <Characters>37934</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dmo</dc:creator>
  <cp:lastModifiedBy>Chukwuma Nwokoh</cp:lastModifiedBy>
  <cp:revision>2</cp:revision>
  <cp:lastPrinted>2019-03-17T15:38:00Z</cp:lastPrinted>
  <dcterms:created xsi:type="dcterms:W3CDTF">2019-05-15T12:03:00Z</dcterms:created>
  <dcterms:modified xsi:type="dcterms:W3CDTF">2019-05-15T12:03:00Z</dcterms:modified>
</cp:coreProperties>
</file>